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9D4D00" w:rsidRPr="0080271E" w:rsidTr="009D4D00">
        <w:tc>
          <w:tcPr>
            <w:tcW w:w="5637" w:type="dxa"/>
          </w:tcPr>
          <w:p w:rsidR="009D4D00" w:rsidRPr="0080271E" w:rsidRDefault="009D4D00" w:rsidP="009D4D0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8027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ІНФАРМАЦЫЯ</w:t>
            </w:r>
            <w:r w:rsidR="006E1CB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НАН Беларусі</w:t>
            </w:r>
          </w:p>
          <w:p w:rsidR="009D4D00" w:rsidRPr="0080271E" w:rsidRDefault="00C9765C" w:rsidP="006E1CB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для падрыхтоўкі стэндаў</w:t>
            </w:r>
            <w:r w:rsidR="006E1CB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якія плануецца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размя</w:t>
            </w:r>
            <w:r w:rsidR="006E1CB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сціць на</w:t>
            </w:r>
            <w:r w:rsidR="009D4D00" w:rsidRPr="008027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археалагічным комплексе на р. Менцы</w:t>
            </w:r>
          </w:p>
        </w:tc>
        <w:tc>
          <w:tcPr>
            <w:tcW w:w="3934" w:type="dxa"/>
          </w:tcPr>
          <w:p w:rsidR="009D4D00" w:rsidRPr="0080271E" w:rsidRDefault="009D4D00" w:rsidP="009D4D0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9D4D00" w:rsidRPr="0080271E" w:rsidRDefault="009D4D00" w:rsidP="009D4D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D4D00" w:rsidRPr="0080271E" w:rsidRDefault="009D4D00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1.</w:t>
      </w:r>
      <w:r w:rsidRPr="0080271E">
        <w:rPr>
          <w:rFonts w:ascii="Times New Roman" w:hAnsi="Times New Roman" w:cs="Times New Roman"/>
          <w:i/>
          <w:sz w:val="30"/>
          <w:szCs w:val="30"/>
          <w:lang w:val="en-US"/>
        </w:rPr>
        <w:t> </w:t>
      </w:r>
      <w:r w:rsidR="001B652E" w:rsidRPr="0080271E">
        <w:rPr>
          <w:rFonts w:ascii="Times New Roman" w:hAnsi="Times New Roman" w:cs="Times New Roman"/>
          <w:i/>
          <w:sz w:val="30"/>
          <w:szCs w:val="30"/>
          <w:lang w:val="be-BY"/>
        </w:rPr>
        <w:t>Агульная інфармацыя</w:t>
      </w:r>
      <w:r w:rsidR="008579A7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6C1159" w:rsidRPr="0080271E" w:rsidRDefault="006C1159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Археалагічны комплекс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вядомы як паселішча на рацэ Мен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цы,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скаладаецца з умацаванага гарадзішча – дзядзінца, чатырох селішчаў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– пасадаў і некалькі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курганных груп, якія ўжо цалкам развораныя.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ab/>
        <w:t>Гарадзішча размешчана на правым беразе ракі Менк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21FA2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(правы прыток ракі Пціч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C21FA2" w:rsidRPr="0080271E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У яго склад уваходзяць дзве часткі – малое і вялікае гарадзішча. Малое гарадзіш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а знаходзіцца на мыс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е,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твораным зліццём ручая Дуна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ракой Менкай. Яно мае авальную пляцоўку памерам 80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16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м, невысокія валы акружаюць я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го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 трох бакоў. Вялікае гарадзішча прымыкае да малога з паўднёва-ўсходняга боку.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мер яго пляцоўкі 120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120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м. Гарадзішча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усіх бакоў акружана валам вышынё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8–12 м, у якім маецца тры разрывы. </w:t>
      </w:r>
    </w:p>
    <w:p w:rsidR="006C1159" w:rsidRPr="0080271E" w:rsidRDefault="006C1159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Чатыры селішч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знаходзяц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а вакол гарадзішча. Селішча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1 непасрэдна далучаецца да гарадзішча з паўднёва-ўсходняга боку і аддзял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ецца ад яго ровам. Яго плошча складае прыкладна 9 га. Селішча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2 размешчана з заходняга боку ад гарадзішча, на пр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цілеглым, левым беразе ручая Дуна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Яго плошча не больш за 10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га. Астатнія два селішч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знаходзяцца на левым беразе Менкі. Гэтыя селішч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падзяляюцца ярам, верагодна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рэчышчам перасохлага ручая. Плошча селішча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3 прыблізна складае 6 га, а селішча 4 – 4 га. Сёння селішча 1 расхінаецца, астатнія трапілі пад забудову сучастнай вёскі Гарадзішча. </w:t>
      </w:r>
    </w:p>
    <w:p w:rsidR="009F4476" w:rsidRPr="0080271E" w:rsidRDefault="007738A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Упершыню на гарадзішча ў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ХІХ ст.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звярнуў увагу 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П.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М.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Шпілеўскі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У 1930 г. гарадзішча абследаваў краязнавец А.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Рынейскі,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які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апісаў яго і 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зняў план. Першыя археалагічныя даследаванні ў 30-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гг. ХХ стст. тут прав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одзілі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М.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Ляўданскі і А.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Д.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Каваленя.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Археалагічныя раскопкі гарадзішча аднавіў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B3699E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 1954 г. А.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B3699E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Р.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B3699E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Мітрафанаў (даследавана плошча 160 м²).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 Больш маштабнае даследаванне комплексу праводзіў у 1963</w:t>
      </w:r>
      <w:r w:rsidR="007E45CE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64, 1967</w:t>
      </w:r>
      <w:r w:rsidR="007E45CE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68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гг. Э.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М.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Загарульск</w:t>
      </w:r>
      <w:r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і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 (даследавана плошча </w:t>
      </w:r>
      <w:r w:rsidR="009F4476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больш за 600 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м²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)</w:t>
      </w:r>
      <w:r w:rsidR="009F4476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. 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У 1969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г. М.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Ткачоў ажы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цявіў зачыстку заходняга профіля паўднёвага разрыв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вала вялікага гарадзішча. З 1975 па 1983 гг. комплекс на рацэ Мен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цы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вывучаў Г.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Штыхаў (даследавана плошча больш за 2500 м²). </w:t>
      </w:r>
      <w:r w:rsidR="00630C8F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З 1996</w:t>
      </w:r>
      <w:r w:rsidR="00763788">
        <w:rPr>
          <w:rStyle w:val="jlqj4b"/>
          <w:rFonts w:ascii="Times New Roman" w:hAnsi="Times New Roman" w:cs="Times New Roman"/>
          <w:sz w:val="30"/>
          <w:szCs w:val="30"/>
          <w:lang w:val="be-BY"/>
        </w:rPr>
        <w:t> </w:t>
      </w:r>
      <w:r w:rsidR="00630C8F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г. па 2000 г. даследаванне праводзіў Ю.</w:t>
      </w:r>
      <w:r w:rsidR="00763788">
        <w:rPr>
          <w:rStyle w:val="jlqj4b"/>
          <w:rFonts w:ascii="Times New Roman" w:hAnsi="Times New Roman" w:cs="Times New Roman"/>
          <w:sz w:val="30"/>
          <w:szCs w:val="30"/>
          <w:lang w:val="be-BY"/>
        </w:rPr>
        <w:t> </w:t>
      </w:r>
      <w:r w:rsidR="00630C8F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А.</w:t>
      </w:r>
      <w:r w:rsidR="00763788">
        <w:rPr>
          <w:rStyle w:val="viiyi"/>
          <w:rFonts w:ascii="Times New Roman" w:hAnsi="Times New Roman" w:cs="Times New Roman"/>
          <w:sz w:val="30"/>
          <w:szCs w:val="30"/>
          <w:lang w:val="be-BY"/>
        </w:rPr>
        <w:t> </w:t>
      </w:r>
      <w:r w:rsidR="00630C8F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Заяц (даследавана плошча 236 м²).</w:t>
      </w:r>
      <w:r w:rsidR="0089169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У 2011</w:t>
      </w:r>
      <w:r w:rsidR="00763788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9169F" w:rsidRPr="0080271E">
        <w:rPr>
          <w:rFonts w:ascii="Times New Roman" w:hAnsi="Times New Roman" w:cs="Times New Roman"/>
          <w:sz w:val="30"/>
          <w:szCs w:val="30"/>
          <w:lang w:val="be-BY"/>
        </w:rPr>
        <w:t>12, 2018, 2020</w:t>
      </w:r>
      <w:r w:rsidR="00763788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9169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23 гг. 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археалагічны комплекс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вывучае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А.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Вайцяховіч (даследавана плошча </w:t>
      </w:r>
      <w:r w:rsidR="002F2ABE" w:rsidRPr="0080271E">
        <w:rPr>
          <w:rFonts w:ascii="Times New Roman" w:hAnsi="Times New Roman" w:cs="Times New Roman"/>
          <w:sz w:val="30"/>
          <w:szCs w:val="30"/>
          <w:lang w:val="be-BY"/>
        </w:rPr>
        <w:t>830 м</w:t>
      </w:r>
      <w:r w:rsidR="002F2ABE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²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2F2ABE" w:rsidRPr="0080271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F4476" w:rsidRPr="0080271E" w:rsidRDefault="009F4476" w:rsidP="008027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>У выніку было высветлена, што тэрыторыя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дзе знаходзіцца археалагічны комплекс на р. Мен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цы,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>ла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заселен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яшчэ з эпох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мезаліт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(8</w:t>
      </w:r>
      <w:r w:rsidR="00CB1834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>5 тысяч год д.н.э). Жыццё тут працягвалася і ў эпоху неаліт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 xml:space="preserve">у, і 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lastRenderedPageBreak/>
        <w:t>бронзавага веку (5–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>2 тысяч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год д.н.э.), 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пра гэта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сведчаць знаходкі каменных сякер. </w:t>
      </w:r>
      <w:r w:rsidR="00CA5943" w:rsidRPr="0080271E">
        <w:rPr>
          <w:rFonts w:ascii="Times New Roman" w:hAnsi="Times New Roman" w:cs="Times New Roman"/>
          <w:sz w:val="30"/>
          <w:szCs w:val="30"/>
          <w:lang w:val="be-BY"/>
        </w:rPr>
        <w:t>У эпоху жалезнага веку было пабудавана малое гарадзішча. Адкрытыя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 xml:space="preserve"> селішч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 xml:space="preserve"> з’явіліся ў ІХ–</w:t>
      </w:r>
      <w:r w:rsidR="00CA594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Х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ст</w:t>
      </w:r>
      <w:r w:rsidR="00CA5943" w:rsidRPr="0080271E">
        <w:rPr>
          <w:rFonts w:ascii="Times New Roman" w:hAnsi="Times New Roman" w:cs="Times New Roman"/>
          <w:sz w:val="30"/>
          <w:szCs w:val="30"/>
          <w:lang w:val="be-BY"/>
        </w:rPr>
        <w:t>ст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A594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>У Х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ст.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селішча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выконвала функцыю гандлёвага і рамеснага цэнтра вялікай вясковай акругі. 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Мяркуецца, што на мяжы 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>І і ІІ тысячагодзяў н.э.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было пабудавана вялікае гарадзішча і паселішча набыл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асноўныя рысы, якія былі ўласцівы раннесярэдн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>вяковаму гораду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– умацаваны дзядзінец, да якога далучаліся не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>мацаваныя пасады</w:t>
      </w:r>
      <w:r w:rsidR="00C21FA2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>Магчыма</w:t>
      </w:r>
      <w:r w:rsidR="0072751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гэтыя часы паселішча разам з акругаю ўваходзіць у склад Полацкай зямлі.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гэт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могуць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сведчыць знаходкі донцаў гаршчкоў з выявай тр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зубца 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>радавога знака князя Ізяслава Уладзіміравіча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сына полацкай княжны Рагнеды. 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Большасць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вучоных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прытрымліва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цца версіі, што паселішча на рацэ Мен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цы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з’яўляецца летапісным горадам Менскам</w:t>
      </w:r>
      <w:r w:rsidR="005441F0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– цэнтрам Менскай воласці Полацкай зямлі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, які атрымаў сваю назву ад ракі Менк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. Менавіта з гэтым паселішчам звязваюць падзеі 1067 г.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згодна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“Аповесц</w:t>
      </w:r>
      <w:r w:rsidR="00F223FD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мінулых гадоў”: “У год 6575 (1067). Падняў раць у Полацку Усяслаў сын Брачаслава, і заняў Ноўгарад. Трое ж Яраслававічаў, Ізяслаў, Святаслаў, Усевалад, сабраўшы воінаў, пайшлі на Усяслава ў моцны мароз. І падышлі к Менску, і меняне зачыніліся ў горадзе. Браты ж гэтыя ўзялі Менск і п</w:t>
      </w:r>
      <w:r w:rsidR="00F223F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рабілі ўсіх мужоў, а жонак і дзяцей захап</w:t>
      </w:r>
      <w:r w:rsidR="00F223FD">
        <w:rPr>
          <w:rFonts w:ascii="Times New Roman" w:hAnsi="Times New Roman" w:cs="Times New Roman"/>
          <w:sz w:val="30"/>
          <w:szCs w:val="30"/>
          <w:lang w:val="be-BY"/>
        </w:rPr>
        <w:t>ілі ў палон і пайшлі к Нямізе…”</w:t>
      </w:r>
      <w:r w:rsidR="005441F0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Заняпад паселішча пачаў</w:t>
      </w:r>
      <w:r w:rsidR="004F7770" w:rsidRPr="0080271E">
        <w:rPr>
          <w:rFonts w:ascii="Times New Roman" w:hAnsi="Times New Roman" w:cs="Times New Roman"/>
          <w:sz w:val="30"/>
          <w:szCs w:val="30"/>
          <w:lang w:val="be-BY"/>
        </w:rPr>
        <w:t>ся ў канцы ХІ – пачатку ХІІ стст., калі на месцы ўпадзення ракі Няміг</w:t>
      </w:r>
      <w:r w:rsidR="00F223F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4F7770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Свіслач князям Глебам Усяслававічам быў пабудаваны новы горад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, а Менская воласць зрабілася ўдзельным княствам. </w:t>
      </w:r>
    </w:p>
    <w:p w:rsidR="005441F0" w:rsidRPr="0080271E" w:rsidRDefault="005441F0" w:rsidP="008027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ab/>
        <w:t>Жыццё на паселішчы адна</w:t>
      </w:r>
      <w:r w:rsidR="007923B8">
        <w:rPr>
          <w:rFonts w:ascii="Times New Roman" w:hAnsi="Times New Roman" w:cs="Times New Roman"/>
          <w:sz w:val="30"/>
          <w:szCs w:val="30"/>
          <w:lang w:val="be-BY"/>
        </w:rPr>
        <w:t>ўляецца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</w:t>
      </w:r>
      <w:r w:rsidRPr="0080271E">
        <w:rPr>
          <w:rFonts w:ascii="Times New Roman" w:hAnsi="Times New Roman" w:cs="Times New Roman"/>
          <w:sz w:val="30"/>
          <w:szCs w:val="30"/>
          <w:lang w:val="en-US"/>
        </w:rPr>
        <w:t>XIV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ст., калі на тэрыторыі гарадзішча ўзікае феадальная сядзіба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>, а само паселішча ператвараецца ў мяс</w:t>
      </w:r>
      <w:r w:rsidR="00C9765C">
        <w:rPr>
          <w:rFonts w:ascii="Times New Roman" w:hAnsi="Times New Roman" w:cs="Times New Roman"/>
          <w:sz w:val="30"/>
          <w:szCs w:val="30"/>
          <w:lang w:val="be-BY"/>
        </w:rPr>
        <w:t>тэ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>чка. У метрыцы ВКЛ мяс</w:t>
      </w:r>
      <w:r w:rsidR="00C9765C">
        <w:rPr>
          <w:rFonts w:ascii="Times New Roman" w:hAnsi="Times New Roman" w:cs="Times New Roman"/>
          <w:sz w:val="30"/>
          <w:szCs w:val="30"/>
          <w:lang w:val="be-BY"/>
        </w:rPr>
        <w:t>тэч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>ка пад назва</w:t>
      </w:r>
      <w:r w:rsidR="00C9765C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Гарадзішча ўзгадваецца пад 1547</w:t>
      </w:r>
      <w:r w:rsidR="00C9765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>г. Сядзібай у розныя часы валодалі прадстаўнікі родаў Статкевічаў, Палубінскіх і Пішчалаў. Адн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 апошніх уладальнікаў сядзібы быў Рудольф Пішчала. </w:t>
      </w:r>
    </w:p>
    <w:p w:rsidR="001B652E" w:rsidRPr="0080271E" w:rsidRDefault="001B652E" w:rsidP="0080271E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ab/>
        <w:t>2. Вялікае гарад</w:t>
      </w:r>
      <w:r w:rsidR="008579A7">
        <w:rPr>
          <w:rFonts w:ascii="Times New Roman" w:hAnsi="Times New Roman" w:cs="Times New Roman"/>
          <w:i/>
          <w:sz w:val="30"/>
          <w:szCs w:val="30"/>
          <w:lang w:val="be-BY"/>
        </w:rPr>
        <w:t>з</w:t>
      </w: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ішча</w:t>
      </w:r>
      <w:r w:rsidR="008579A7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9F4476" w:rsidRPr="0080271E" w:rsidRDefault="001B652E" w:rsidP="005E5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Вялікае гарадзішча прымыкае да малога гарадзішч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а з паўднёва-ўсходняга боку. Па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мер яго пляцоўкі 120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120 м. Гарадзішча 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усіх бакоў акружана валам вышынё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8–12 м, у якім маецца тры разрывы, два з якіх з’яўляліся ўваходамі на тэрыторыю гарадзішча. З паўднёвага і ўсходняга бакоў прасочваюцца сляды рова, а паўночная частка вала акружана балоцістай поймай ракі Менк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М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ркуецца, што валы былі збудаваны на мяжы І і ІІ тысячагоддзяў н.э., калі Менская воласць зрабілася часткай Полацкай зямлі. У ніжняй частцы насыпу вала былі выяўлены зрубы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пабудаваныя з дубовых бярвён. Зрубы ставіліся ў два-тры рады адзін да аднаго ўздоўж трасы вала. Унутры яны былі шчыльна забіты пяском і суглінкам. Першапачатковая вышыня зрубнай абарончай сцяны была 4 м, а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шырыня першапачатковага вала 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14 м. На вяршыні размяшчаліся драўляныя баявыя галерэі. На працягу ХІ ст. гэтыя 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мацаван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разбураліся ў выніку пажару і вал перабудоўваўся не менш за два разы. Пляцоўка гарадзішча была значна пашкоджана 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пад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час будаўніцтва стадыён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1967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г. У яе паўднёвай частцы культурны слой амаль цалкам быў знішчаны. У выніку археалагічных даследаванняў былі знойдзены развалы печаў каменак, фрагменты ляпных і кругавых гаршчкоў, фрагменты гліняных амфар, шыферныя прасліцы і кавалкі сланца, шкляныя пацеркі, металічныя 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прыгажэнні, прылады працы і побытавыя рэчы. У ХІ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ст. вялікае гарадзішча, верагодна, выконвала функцыю ўмацаванага дзядзінца старажытнага горада.</w:t>
      </w: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3. Малое гарадзішча</w:t>
      </w:r>
      <w:r w:rsidR="004D7D2C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1B652E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Малое гарадзішча знаходзіцца на мыс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е,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твораным зліццём ручая Дуна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ракой Менкай. Яно мае авальную пляцоўку памерам 80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х 16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 (плошча 0,12 га), невысокія валы вышынёй да 0,3 акружаюць яе з трох бакоў. Ад вялікага гарадзішча пляцоўка малога гарадзішча раней таксама аддзялялася невысокім валам, гэты вал зараз не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заўважны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Гарадзішча было пабудавана насельніцтвам культуры штрыхаванай керамікі ў жалезным веку на мяжы І тысячагоддзя д.н.э. і І тысячагоддзя н.э. Пазней, у V–VIII стст. яно выкарыстоўвалася ў якасці сховішча прадстаўнікамі плямён банцараўскай культуры. Трэба адзначыць знаходку пацеркі з егіпецкага фаянсу ІІ–ІІІ стст. У Х ст.</w:t>
      </w:r>
      <w:r w:rsidR="006C3FBB">
        <w:rPr>
          <w:rFonts w:ascii="Times New Roman" w:hAnsi="Times New Roman" w:cs="Times New Roman"/>
          <w:sz w:val="30"/>
          <w:szCs w:val="30"/>
          <w:lang w:val="be-BY"/>
        </w:rPr>
        <w:t xml:space="preserve"> гарадзішча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магло выкарыстоўвацца ў якасці дзядзінца навакольнага паселішча. Знаходкі вялікай колькасці абпаленага зерня сведчаць </w:t>
      </w:r>
      <w:r w:rsidR="006C3FBB">
        <w:rPr>
          <w:rFonts w:ascii="Times New Roman" w:hAnsi="Times New Roman" w:cs="Times New Roman"/>
          <w:sz w:val="30"/>
          <w:szCs w:val="30"/>
          <w:lang w:val="be-BY"/>
        </w:rPr>
        <w:t>пра тое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, што ў ХІ ст. тут захоўваліся запасы збожжа. У выніку даследавання былі знойдзены каменныя жорны, шыферныя прасліцы, шкляныя пацеркі, ляпны і кругавы посуд, металічныя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прыгажэнні, прылады працы, побытавыя рэчы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дэталі конскана рыштунку і прадметы ўзбраення. З апошніх трэба адзначыць знаходку наканечніка похваў мяча.</w:t>
      </w: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4. Могілкі</w:t>
      </w:r>
      <w:r w:rsidR="006B04BE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0E675D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У 1975 г. у паўночна-заходняй частцы селішча 1 былі выяўлены сляды грунтовых могілак. Тады было даследавана 18 шкілетаў.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Там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былі пахаваны дарослыя і дзеці.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 xml:space="preserve"> У 2012 г. было даследавана яшчэ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5 пахаванняў. Усе яны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знаходзіліся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неглыбокіх ямах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зака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паных у культурны слой селішча. Шкілеты ляжалі на спіне ў выцягнутым стане галавой на захад. Ніякага інвентару ў нябожчыкаў не было. У выніку даследавання суседніх аб’ектаў было высветлена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што ўсе знойдзеныя пахаванні належаць да могілак, якія функцыянавалі ў XV–XVI стст.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гэтай час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цы селішча. Недалёка ад пахаванняў быў знойдзены цэлы гаршчок, у якім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верагодна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прыносілі на могілкі памінальную страву.</w:t>
      </w:r>
    </w:p>
    <w:p w:rsidR="00836FB8" w:rsidRDefault="00836FB8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lastRenderedPageBreak/>
        <w:t>5.  Селішча 1</w:t>
      </w:r>
      <w:r w:rsidR="006B04BE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Селішча 1 непасрэдна далучаецца да гарадзішча з паўднёва-ўсходняга боку і аддзял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ецца ад яго ровам. Яго плошча складае прыкладна 9 га. Я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но выцягнута з захаду на ўсход 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здоўж высокай надпоймен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ай тэрасы правага берагі ракі Менк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З заходняга боку селішча ляжыць на высокім правым бера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зе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ручая Дуна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У выніку шматгадовых даследаванняў былі знойдзены сляды сядзібнай забудовы Х–ХІ стст. Захаваліся развалы печаў каменак, падпольныя і гаспадарчыя ямы. Прасочаны сляды майстэрні, якая займалася в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рабам прасліц з оўручскага сланц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(шыфер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). У выніку даследаванняў знойдзены шматлікія фрагменты і цэлыя формы ляпных і кругавых гаршчкоў, у тым ліку фргаменты багат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арнаментаванай амфары, фрагменты гліняных патэльняў. Вырабы з камен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прадстаўлены асялкамі, шыфернымі прасліцамі і жорнам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Шматлікімі знаходкамі з’яўляюцца шкляныя пацеркі Х–ХІ стст., прывезеныя з краін усход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развіты ганд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сведчаць знаходкі сярэбраных арабскіх манет дырхамаў і вагавых гірак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разнаваг. Акрамя гэтага знойдзены жаночыя ўпрыгажэнні (падвескі, скроневыя кольцы, пярс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ёнкі, бранзалеты) і элементы мужчынскага касцюму (фібулы, спаржкі, накладкі на пояс), прадметы хрысціянскага культу (нацельныя крыжыкі) з каляровых металаў. Шматлікія вырабы з жалеза прадстаўлены нажамі, крэсівамі, прыладамі працы, ключамі, сельскагаспадарчымі прыладамі і г.</w:t>
      </w:r>
      <w:r w:rsidR="001E61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д. Сустаркаюцца рэчы конскага рыштунку (шпора, стрэмя, путы, дэталі бізуна), наканечнікі стрэл, колц</w:t>
      </w:r>
      <w:r w:rsidR="001E618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ад кальчугі. Знойдзеныя рэчы дэманструюць, што на селішчы пражывалі рамеснікі, гандляры, прадстаўнікі дружыны. Такі склад насельніцтва сведчыць </w:t>
      </w:r>
      <w:r w:rsidR="001E6188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гарадскі характар пасялення.</w:t>
      </w:r>
    </w:p>
    <w:p w:rsidR="0080271E" w:rsidRPr="0080271E" w:rsidRDefault="0080271E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6. Селішча 2</w:t>
      </w:r>
      <w:r w:rsidR="00900346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Селішча 2 размешчана з заходняга боку ад гарадзішча, на высокім правым беразе ракі Менк</w:t>
      </w:r>
      <w:r w:rsidR="0090034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левым спадзістым беразе ручая Дуна</w:t>
      </w:r>
      <w:r w:rsidR="0090034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Яго плошча складае не больш за 10 га. Селішча ўпершыню пачало вывучацца ў 2020 г. У выніку даследаванняў былі выяўлены сляды сядзібнай забудовы і рамесных вытворчых комплексаў. На спадзістым бераз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ручая Дуна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былі знойдзены аб’екты і матэрыялы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якія адносяцца да ранняй стадыі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 xml:space="preserve"> засялення гэтай тэрыторыі ў ІХ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–Х стст. славянскім насельніцтвам. У прыватнасці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былі выяўлены фрагменты ляпных гаршчкоў насельніцтва лука-райкавецкай і роменскай культур. У іншых частках селішча знойдзены сляды дзейнасці ганчара і рамес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ныя прылады для апрацоўкі каменю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. Паміж шматлікіх фрагментаў гаршчкоў другой паловы Х–пачатку ХІ ст. 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адным з аб’ектаў было знойдзена донца кругавога гаршчка з выявай трызубца – радавога знака князя Ізяслава Уладзіміравіча, сына полацкай княжны Рагнеды. Іншыя матэрыялы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прадстаўлены глінянымі і шыфернымі прасліцамі, шклянымі пацеркамі, жаночымі ўпрыгажэннямі і элементамі мужчынскага касцюм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 каляровых металаў, жалезнымі прыладамі і 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по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бытав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ымі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рэчамі. Недалёка ад месца ўпадзення ручая Дуна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раку Менку былі выяўлены сляды юв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лірнай майстэрні, якая функцыянавала ў другой палове ХІ – пачатку ХІІ стст. У выніку праведзеных даследаванняў былі знойдзены матрыцы для вырабу паясных накладак, фрагмент пярсцёнка з аблоем, літнікі, фрагменты тыгляў і глінянай ліцейнай фрмы, зліткі каляровых металаў. Акрамя гэтага знойдзены шматлікія свінцовыя гандлёвыя пломбы з выявамі кня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жацк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іх знакаў, святых, літар. Адна з пломб з выявай мяча належ</w:t>
      </w:r>
      <w:r w:rsidR="0040636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ла гародненскаму князю Усеваладу. Акрамя гэтага знойдзены накладкі на пояс, арабскія сярэбраныя манеты дырхамы, вагавыя гіркі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разнавагі. Усе знойдзеныя матэрыялы сведчаць 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развіт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рамесн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вытворчасц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актыўны ганд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як з суседнімі кня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твамі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так і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 xml:space="preserve"> з больш ад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даленымі краінамі.</w:t>
      </w:r>
    </w:p>
    <w:p w:rsidR="0080271E" w:rsidRPr="0080271E" w:rsidRDefault="0080271E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7. Сядзіба</w:t>
      </w:r>
      <w:r w:rsidR="00383C41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80271E" w:rsidRPr="0080271E" w:rsidRDefault="0080271E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У 2022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–2023 гг. пад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час даследавання заглыблення ў паўднёвай частцы вала Вялікага гарадзішча былі знойдзены сляды згарэ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ай пабудовы, якая адносілася да сядзібнага комплексу. Драўляная пабудова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, 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якой 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знаходзілася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печка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 xml:space="preserve"> з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83C41" w:rsidRPr="0080271E">
        <w:rPr>
          <w:rFonts w:ascii="Times New Roman" w:hAnsi="Times New Roman" w:cs="Times New Roman"/>
          <w:sz w:val="30"/>
          <w:szCs w:val="30"/>
          <w:lang w:val="be-BY"/>
        </w:rPr>
        <w:t>кафл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і,</w:t>
      </w:r>
      <w:r w:rsidR="00383C41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была ўрэзана ў вал. Яна 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знікла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выніку пажару ў другой палове XVII ст. і больш не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 xml:space="preserve"> аднаўлялася. Ад будынка захавалі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ся развал печы, якая была складзена з цэглы пальчаткі і звонку аздоблена зялёнап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аліўнай кафляй, фрагменты згарэлай падлогі і бэле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к. Зверху пажарышча был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засыпана смеццем XVII–XIX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стст. У выніку знойдзены фрагменты глінянага, паліўн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га і дымлёнага посуду, вазоны для кветак, фрагменты шкляных бутэлек, фрагменты фаянсавых талерак, у т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 ліку вырабленых на “Свержанскай мануфактуры”, фрагменты разнастайнай кафлі, вырабы з жалез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каляровага металу, манеты і інш.</w:t>
      </w:r>
    </w:p>
    <w:sectPr w:rsidR="0080271E" w:rsidRPr="0080271E" w:rsidSect="0080271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B1" w:rsidRDefault="00DF44B1" w:rsidP="0080271E">
      <w:pPr>
        <w:spacing w:after="0" w:line="240" w:lineRule="auto"/>
      </w:pPr>
      <w:r>
        <w:separator/>
      </w:r>
    </w:p>
  </w:endnote>
  <w:endnote w:type="continuationSeparator" w:id="0">
    <w:p w:rsidR="00DF44B1" w:rsidRDefault="00DF44B1" w:rsidP="0080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B1" w:rsidRDefault="00DF44B1" w:rsidP="0080271E">
      <w:pPr>
        <w:spacing w:after="0" w:line="240" w:lineRule="auto"/>
      </w:pPr>
      <w:r>
        <w:separator/>
      </w:r>
    </w:p>
  </w:footnote>
  <w:footnote w:type="continuationSeparator" w:id="0">
    <w:p w:rsidR="00DF44B1" w:rsidRDefault="00DF44B1" w:rsidP="0080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30"/>
        <w:szCs w:val="30"/>
      </w:rPr>
      <w:id w:val="808211825"/>
      <w:docPartObj>
        <w:docPartGallery w:val="Page Numbers (Top of Page)"/>
        <w:docPartUnique/>
      </w:docPartObj>
    </w:sdtPr>
    <w:sdtEndPr/>
    <w:sdtContent>
      <w:p w:rsidR="00406369" w:rsidRPr="005E5C08" w:rsidRDefault="00AF5A3D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E5C0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406369" w:rsidRPr="005E5C0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E5C0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9668F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E5C0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06369" w:rsidRPr="005E5C08" w:rsidRDefault="00406369">
    <w:pPr>
      <w:pStyle w:val="a6"/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6C"/>
    <w:rsid w:val="00002246"/>
    <w:rsid w:val="0001148D"/>
    <w:rsid w:val="000143E6"/>
    <w:rsid w:val="00021B0E"/>
    <w:rsid w:val="0002460B"/>
    <w:rsid w:val="00025AF4"/>
    <w:rsid w:val="000426A9"/>
    <w:rsid w:val="0004778C"/>
    <w:rsid w:val="00054090"/>
    <w:rsid w:val="0006471F"/>
    <w:rsid w:val="000730BA"/>
    <w:rsid w:val="00077CF9"/>
    <w:rsid w:val="00093DAE"/>
    <w:rsid w:val="000A5166"/>
    <w:rsid w:val="000B0EF6"/>
    <w:rsid w:val="000B2D82"/>
    <w:rsid w:val="000B7C95"/>
    <w:rsid w:val="000C02CC"/>
    <w:rsid w:val="000C3101"/>
    <w:rsid w:val="000C3BAC"/>
    <w:rsid w:val="000C4281"/>
    <w:rsid w:val="000C5A23"/>
    <w:rsid w:val="000D3268"/>
    <w:rsid w:val="000D3FA7"/>
    <w:rsid w:val="000E675D"/>
    <w:rsid w:val="000F1136"/>
    <w:rsid w:val="000F147D"/>
    <w:rsid w:val="001010BB"/>
    <w:rsid w:val="00102B27"/>
    <w:rsid w:val="00106D16"/>
    <w:rsid w:val="00107EE2"/>
    <w:rsid w:val="00121D4B"/>
    <w:rsid w:val="00126CE3"/>
    <w:rsid w:val="0013048E"/>
    <w:rsid w:val="00133028"/>
    <w:rsid w:val="00146875"/>
    <w:rsid w:val="001556FE"/>
    <w:rsid w:val="001574DF"/>
    <w:rsid w:val="00160613"/>
    <w:rsid w:val="001732ED"/>
    <w:rsid w:val="00174B71"/>
    <w:rsid w:val="00176371"/>
    <w:rsid w:val="001829B3"/>
    <w:rsid w:val="00185222"/>
    <w:rsid w:val="00186505"/>
    <w:rsid w:val="00190C51"/>
    <w:rsid w:val="00195B19"/>
    <w:rsid w:val="001B098A"/>
    <w:rsid w:val="001B34F1"/>
    <w:rsid w:val="001B44CE"/>
    <w:rsid w:val="001B652E"/>
    <w:rsid w:val="001B74D4"/>
    <w:rsid w:val="001C1A93"/>
    <w:rsid w:val="001C3BA1"/>
    <w:rsid w:val="001D3BA3"/>
    <w:rsid w:val="001E46CB"/>
    <w:rsid w:val="001E6188"/>
    <w:rsid w:val="001F488E"/>
    <w:rsid w:val="002026DA"/>
    <w:rsid w:val="00202F69"/>
    <w:rsid w:val="00205409"/>
    <w:rsid w:val="0020749A"/>
    <w:rsid w:val="00216AE5"/>
    <w:rsid w:val="002211B6"/>
    <w:rsid w:val="002262EA"/>
    <w:rsid w:val="00227D22"/>
    <w:rsid w:val="0023142A"/>
    <w:rsid w:val="00233637"/>
    <w:rsid w:val="00247935"/>
    <w:rsid w:val="00257DF4"/>
    <w:rsid w:val="00266BAC"/>
    <w:rsid w:val="00266E50"/>
    <w:rsid w:val="002712DE"/>
    <w:rsid w:val="002739CF"/>
    <w:rsid w:val="00283F6C"/>
    <w:rsid w:val="00293747"/>
    <w:rsid w:val="00293B86"/>
    <w:rsid w:val="00296B19"/>
    <w:rsid w:val="002A3999"/>
    <w:rsid w:val="002A42F9"/>
    <w:rsid w:val="002B1F8E"/>
    <w:rsid w:val="002C0102"/>
    <w:rsid w:val="002C7515"/>
    <w:rsid w:val="002D30C9"/>
    <w:rsid w:val="002D3A01"/>
    <w:rsid w:val="002D4563"/>
    <w:rsid w:val="002D5165"/>
    <w:rsid w:val="002D5965"/>
    <w:rsid w:val="002D6F76"/>
    <w:rsid w:val="002E10B1"/>
    <w:rsid w:val="002F19D5"/>
    <w:rsid w:val="002F2ABE"/>
    <w:rsid w:val="00301A31"/>
    <w:rsid w:val="00311E75"/>
    <w:rsid w:val="00312B5C"/>
    <w:rsid w:val="00321DBA"/>
    <w:rsid w:val="00330051"/>
    <w:rsid w:val="0033636D"/>
    <w:rsid w:val="00337C9F"/>
    <w:rsid w:val="003406B3"/>
    <w:rsid w:val="00346221"/>
    <w:rsid w:val="003574FC"/>
    <w:rsid w:val="003614B3"/>
    <w:rsid w:val="00361F71"/>
    <w:rsid w:val="00362956"/>
    <w:rsid w:val="003639BC"/>
    <w:rsid w:val="00366C16"/>
    <w:rsid w:val="00367E59"/>
    <w:rsid w:val="00377450"/>
    <w:rsid w:val="003826EB"/>
    <w:rsid w:val="00383C41"/>
    <w:rsid w:val="00386FB2"/>
    <w:rsid w:val="00390E85"/>
    <w:rsid w:val="00393624"/>
    <w:rsid w:val="00393CAA"/>
    <w:rsid w:val="00394BBA"/>
    <w:rsid w:val="003A0F9B"/>
    <w:rsid w:val="003A2C40"/>
    <w:rsid w:val="003A36C8"/>
    <w:rsid w:val="003A3805"/>
    <w:rsid w:val="003C5A6F"/>
    <w:rsid w:val="003C6EE6"/>
    <w:rsid w:val="003D254A"/>
    <w:rsid w:val="003E17DB"/>
    <w:rsid w:val="003E22F6"/>
    <w:rsid w:val="003E3605"/>
    <w:rsid w:val="00406369"/>
    <w:rsid w:val="004076FC"/>
    <w:rsid w:val="00411910"/>
    <w:rsid w:val="00412C6D"/>
    <w:rsid w:val="00415CF5"/>
    <w:rsid w:val="00420E4A"/>
    <w:rsid w:val="00422835"/>
    <w:rsid w:val="0042680E"/>
    <w:rsid w:val="00440244"/>
    <w:rsid w:val="00442C4D"/>
    <w:rsid w:val="00452086"/>
    <w:rsid w:val="004524EC"/>
    <w:rsid w:val="004533C0"/>
    <w:rsid w:val="00454654"/>
    <w:rsid w:val="0045523E"/>
    <w:rsid w:val="00456017"/>
    <w:rsid w:val="004572EA"/>
    <w:rsid w:val="00457C37"/>
    <w:rsid w:val="0046592D"/>
    <w:rsid w:val="00476F32"/>
    <w:rsid w:val="00480289"/>
    <w:rsid w:val="00480714"/>
    <w:rsid w:val="00481BAC"/>
    <w:rsid w:val="00484B40"/>
    <w:rsid w:val="004904BA"/>
    <w:rsid w:val="0049647A"/>
    <w:rsid w:val="00496687"/>
    <w:rsid w:val="004A3000"/>
    <w:rsid w:val="004B14C6"/>
    <w:rsid w:val="004B20AC"/>
    <w:rsid w:val="004B3CD4"/>
    <w:rsid w:val="004B55A2"/>
    <w:rsid w:val="004B652B"/>
    <w:rsid w:val="004C0DF0"/>
    <w:rsid w:val="004C3DE4"/>
    <w:rsid w:val="004C469E"/>
    <w:rsid w:val="004C564C"/>
    <w:rsid w:val="004D7D2C"/>
    <w:rsid w:val="004E7806"/>
    <w:rsid w:val="004F5D7A"/>
    <w:rsid w:val="004F7770"/>
    <w:rsid w:val="004F7C81"/>
    <w:rsid w:val="00502A03"/>
    <w:rsid w:val="005064DB"/>
    <w:rsid w:val="0050664A"/>
    <w:rsid w:val="005078C6"/>
    <w:rsid w:val="005213BF"/>
    <w:rsid w:val="005240E2"/>
    <w:rsid w:val="005310B0"/>
    <w:rsid w:val="0054072C"/>
    <w:rsid w:val="005413B0"/>
    <w:rsid w:val="005441F0"/>
    <w:rsid w:val="00563DFF"/>
    <w:rsid w:val="0057404A"/>
    <w:rsid w:val="005753E5"/>
    <w:rsid w:val="0057686B"/>
    <w:rsid w:val="00581AA4"/>
    <w:rsid w:val="00581F7A"/>
    <w:rsid w:val="00583DD8"/>
    <w:rsid w:val="00587C5F"/>
    <w:rsid w:val="005B1BD4"/>
    <w:rsid w:val="005B2E5F"/>
    <w:rsid w:val="005C627B"/>
    <w:rsid w:val="005C6499"/>
    <w:rsid w:val="005D1A22"/>
    <w:rsid w:val="005D3CD3"/>
    <w:rsid w:val="005D61BC"/>
    <w:rsid w:val="005D73F1"/>
    <w:rsid w:val="005D7781"/>
    <w:rsid w:val="005E4204"/>
    <w:rsid w:val="005E4EEF"/>
    <w:rsid w:val="005E52B7"/>
    <w:rsid w:val="005E5C08"/>
    <w:rsid w:val="005E5F09"/>
    <w:rsid w:val="005E740E"/>
    <w:rsid w:val="005F218C"/>
    <w:rsid w:val="005F3316"/>
    <w:rsid w:val="005F7CB7"/>
    <w:rsid w:val="00602119"/>
    <w:rsid w:val="0062230E"/>
    <w:rsid w:val="00622B76"/>
    <w:rsid w:val="006275FB"/>
    <w:rsid w:val="00630C8F"/>
    <w:rsid w:val="006323FD"/>
    <w:rsid w:val="006469B8"/>
    <w:rsid w:val="006604FA"/>
    <w:rsid w:val="00660F03"/>
    <w:rsid w:val="00667AA3"/>
    <w:rsid w:val="00667E2B"/>
    <w:rsid w:val="006761F9"/>
    <w:rsid w:val="00677ED7"/>
    <w:rsid w:val="006830C5"/>
    <w:rsid w:val="0068327D"/>
    <w:rsid w:val="00684EA6"/>
    <w:rsid w:val="006854D1"/>
    <w:rsid w:val="00685A91"/>
    <w:rsid w:val="00690D22"/>
    <w:rsid w:val="006925E0"/>
    <w:rsid w:val="00694719"/>
    <w:rsid w:val="006B04BE"/>
    <w:rsid w:val="006B05E3"/>
    <w:rsid w:val="006B4AA2"/>
    <w:rsid w:val="006B72FF"/>
    <w:rsid w:val="006C1159"/>
    <w:rsid w:val="006C3C07"/>
    <w:rsid w:val="006C3FBB"/>
    <w:rsid w:val="006C50D1"/>
    <w:rsid w:val="006D77F4"/>
    <w:rsid w:val="006E104C"/>
    <w:rsid w:val="006E1CBD"/>
    <w:rsid w:val="00705C2F"/>
    <w:rsid w:val="0071102C"/>
    <w:rsid w:val="0071476F"/>
    <w:rsid w:val="0072032B"/>
    <w:rsid w:val="0072751C"/>
    <w:rsid w:val="00734982"/>
    <w:rsid w:val="00742B26"/>
    <w:rsid w:val="00750283"/>
    <w:rsid w:val="00757C89"/>
    <w:rsid w:val="00760D9B"/>
    <w:rsid w:val="0076371A"/>
    <w:rsid w:val="00763788"/>
    <w:rsid w:val="007658B1"/>
    <w:rsid w:val="00767A9D"/>
    <w:rsid w:val="00772000"/>
    <w:rsid w:val="007738AD"/>
    <w:rsid w:val="00777A09"/>
    <w:rsid w:val="00780B65"/>
    <w:rsid w:val="007814D9"/>
    <w:rsid w:val="007817FB"/>
    <w:rsid w:val="00782A7D"/>
    <w:rsid w:val="007904A5"/>
    <w:rsid w:val="00790D36"/>
    <w:rsid w:val="007923B8"/>
    <w:rsid w:val="00795599"/>
    <w:rsid w:val="007A1881"/>
    <w:rsid w:val="007A2612"/>
    <w:rsid w:val="007A2F2F"/>
    <w:rsid w:val="007A6B7A"/>
    <w:rsid w:val="007C339F"/>
    <w:rsid w:val="007D4F0B"/>
    <w:rsid w:val="007D6353"/>
    <w:rsid w:val="007E1F33"/>
    <w:rsid w:val="007E45CE"/>
    <w:rsid w:val="007F7BFF"/>
    <w:rsid w:val="0080271E"/>
    <w:rsid w:val="008056F9"/>
    <w:rsid w:val="00814417"/>
    <w:rsid w:val="008213C3"/>
    <w:rsid w:val="00821ED8"/>
    <w:rsid w:val="008267DC"/>
    <w:rsid w:val="00834D25"/>
    <w:rsid w:val="00836FB8"/>
    <w:rsid w:val="0084714B"/>
    <w:rsid w:val="0085036F"/>
    <w:rsid w:val="008538D1"/>
    <w:rsid w:val="008579A7"/>
    <w:rsid w:val="00862E3D"/>
    <w:rsid w:val="008659E5"/>
    <w:rsid w:val="00866B04"/>
    <w:rsid w:val="00873E54"/>
    <w:rsid w:val="008830E9"/>
    <w:rsid w:val="00884187"/>
    <w:rsid w:val="00884439"/>
    <w:rsid w:val="00884749"/>
    <w:rsid w:val="00890132"/>
    <w:rsid w:val="0089169F"/>
    <w:rsid w:val="008941BC"/>
    <w:rsid w:val="00896B31"/>
    <w:rsid w:val="008A03B7"/>
    <w:rsid w:val="008A31C7"/>
    <w:rsid w:val="008A32A6"/>
    <w:rsid w:val="008B22D3"/>
    <w:rsid w:val="008B6740"/>
    <w:rsid w:val="008C04F3"/>
    <w:rsid w:val="008C1195"/>
    <w:rsid w:val="008D28C4"/>
    <w:rsid w:val="008E6A55"/>
    <w:rsid w:val="008F4958"/>
    <w:rsid w:val="008F7925"/>
    <w:rsid w:val="00900346"/>
    <w:rsid w:val="00921213"/>
    <w:rsid w:val="009309F5"/>
    <w:rsid w:val="00935180"/>
    <w:rsid w:val="009436D1"/>
    <w:rsid w:val="009442CC"/>
    <w:rsid w:val="009442EC"/>
    <w:rsid w:val="009461AD"/>
    <w:rsid w:val="00950C0B"/>
    <w:rsid w:val="00952437"/>
    <w:rsid w:val="009538D5"/>
    <w:rsid w:val="00957C57"/>
    <w:rsid w:val="009840B0"/>
    <w:rsid w:val="009911C7"/>
    <w:rsid w:val="00994A11"/>
    <w:rsid w:val="009A1906"/>
    <w:rsid w:val="009A622A"/>
    <w:rsid w:val="009B0FD0"/>
    <w:rsid w:val="009B6E43"/>
    <w:rsid w:val="009C4AE3"/>
    <w:rsid w:val="009C5610"/>
    <w:rsid w:val="009C680F"/>
    <w:rsid w:val="009D4D00"/>
    <w:rsid w:val="009E17E2"/>
    <w:rsid w:val="009E4C5E"/>
    <w:rsid w:val="009E5795"/>
    <w:rsid w:val="009F27F0"/>
    <w:rsid w:val="009F4476"/>
    <w:rsid w:val="009F6EE5"/>
    <w:rsid w:val="00A36634"/>
    <w:rsid w:val="00A37C43"/>
    <w:rsid w:val="00A4453E"/>
    <w:rsid w:val="00A559A7"/>
    <w:rsid w:val="00A61153"/>
    <w:rsid w:val="00A732C3"/>
    <w:rsid w:val="00A7692B"/>
    <w:rsid w:val="00A7764A"/>
    <w:rsid w:val="00A82810"/>
    <w:rsid w:val="00A84C99"/>
    <w:rsid w:val="00A86CF2"/>
    <w:rsid w:val="00A95A57"/>
    <w:rsid w:val="00A9668F"/>
    <w:rsid w:val="00AA4BCB"/>
    <w:rsid w:val="00AB5E37"/>
    <w:rsid w:val="00AC2702"/>
    <w:rsid w:val="00AC2706"/>
    <w:rsid w:val="00AC2E17"/>
    <w:rsid w:val="00AD232D"/>
    <w:rsid w:val="00AD6CE2"/>
    <w:rsid w:val="00AD7D0D"/>
    <w:rsid w:val="00AE4717"/>
    <w:rsid w:val="00AF5A3D"/>
    <w:rsid w:val="00B0565A"/>
    <w:rsid w:val="00B14AD8"/>
    <w:rsid w:val="00B159EC"/>
    <w:rsid w:val="00B17128"/>
    <w:rsid w:val="00B253BE"/>
    <w:rsid w:val="00B3153D"/>
    <w:rsid w:val="00B31BE5"/>
    <w:rsid w:val="00B3592D"/>
    <w:rsid w:val="00B3699E"/>
    <w:rsid w:val="00B37620"/>
    <w:rsid w:val="00B471A8"/>
    <w:rsid w:val="00B50443"/>
    <w:rsid w:val="00B52463"/>
    <w:rsid w:val="00B55953"/>
    <w:rsid w:val="00B61853"/>
    <w:rsid w:val="00B62FCD"/>
    <w:rsid w:val="00B6740F"/>
    <w:rsid w:val="00B778CF"/>
    <w:rsid w:val="00B80E8F"/>
    <w:rsid w:val="00B8418E"/>
    <w:rsid w:val="00B8488F"/>
    <w:rsid w:val="00B86859"/>
    <w:rsid w:val="00B917F2"/>
    <w:rsid w:val="00B91B57"/>
    <w:rsid w:val="00B92F8C"/>
    <w:rsid w:val="00BB3B5E"/>
    <w:rsid w:val="00BB67A0"/>
    <w:rsid w:val="00BE0E68"/>
    <w:rsid w:val="00BF08BB"/>
    <w:rsid w:val="00BF313A"/>
    <w:rsid w:val="00BF402A"/>
    <w:rsid w:val="00C03ECC"/>
    <w:rsid w:val="00C074B3"/>
    <w:rsid w:val="00C21FA2"/>
    <w:rsid w:val="00C22936"/>
    <w:rsid w:val="00C3472A"/>
    <w:rsid w:val="00C476F7"/>
    <w:rsid w:val="00C52C7C"/>
    <w:rsid w:val="00C578A5"/>
    <w:rsid w:val="00C66699"/>
    <w:rsid w:val="00C67BF1"/>
    <w:rsid w:val="00C72EC3"/>
    <w:rsid w:val="00C90D60"/>
    <w:rsid w:val="00C922AE"/>
    <w:rsid w:val="00C92E5B"/>
    <w:rsid w:val="00C95933"/>
    <w:rsid w:val="00C9765C"/>
    <w:rsid w:val="00C97CB6"/>
    <w:rsid w:val="00CA5943"/>
    <w:rsid w:val="00CB0039"/>
    <w:rsid w:val="00CB07FA"/>
    <w:rsid w:val="00CB10DB"/>
    <w:rsid w:val="00CB1834"/>
    <w:rsid w:val="00CB6058"/>
    <w:rsid w:val="00CB69E3"/>
    <w:rsid w:val="00CC379E"/>
    <w:rsid w:val="00CC71D9"/>
    <w:rsid w:val="00CD3CD7"/>
    <w:rsid w:val="00CD70BF"/>
    <w:rsid w:val="00CE3CF4"/>
    <w:rsid w:val="00CF02F7"/>
    <w:rsid w:val="00CF1A74"/>
    <w:rsid w:val="00CF2ED5"/>
    <w:rsid w:val="00D16022"/>
    <w:rsid w:val="00D16A50"/>
    <w:rsid w:val="00D23709"/>
    <w:rsid w:val="00D26A9D"/>
    <w:rsid w:val="00D33A74"/>
    <w:rsid w:val="00D33B20"/>
    <w:rsid w:val="00D42658"/>
    <w:rsid w:val="00D505E4"/>
    <w:rsid w:val="00D61CA4"/>
    <w:rsid w:val="00D65472"/>
    <w:rsid w:val="00D6743F"/>
    <w:rsid w:val="00D76D12"/>
    <w:rsid w:val="00D86032"/>
    <w:rsid w:val="00D93528"/>
    <w:rsid w:val="00D9516C"/>
    <w:rsid w:val="00DA301F"/>
    <w:rsid w:val="00DA7F3D"/>
    <w:rsid w:val="00DB2ADB"/>
    <w:rsid w:val="00DB6834"/>
    <w:rsid w:val="00DC22AB"/>
    <w:rsid w:val="00DC2406"/>
    <w:rsid w:val="00DC671F"/>
    <w:rsid w:val="00DD4267"/>
    <w:rsid w:val="00DE2427"/>
    <w:rsid w:val="00DF0BCA"/>
    <w:rsid w:val="00DF44B1"/>
    <w:rsid w:val="00DF4C3B"/>
    <w:rsid w:val="00E05E53"/>
    <w:rsid w:val="00E13BA6"/>
    <w:rsid w:val="00E16B3B"/>
    <w:rsid w:val="00E2125E"/>
    <w:rsid w:val="00E23469"/>
    <w:rsid w:val="00E3230D"/>
    <w:rsid w:val="00E32E21"/>
    <w:rsid w:val="00E351D8"/>
    <w:rsid w:val="00E36C41"/>
    <w:rsid w:val="00E446D3"/>
    <w:rsid w:val="00E4718D"/>
    <w:rsid w:val="00E51639"/>
    <w:rsid w:val="00E56B91"/>
    <w:rsid w:val="00E67668"/>
    <w:rsid w:val="00E858B2"/>
    <w:rsid w:val="00E91428"/>
    <w:rsid w:val="00E92F8D"/>
    <w:rsid w:val="00E93C31"/>
    <w:rsid w:val="00E95340"/>
    <w:rsid w:val="00EA5BCC"/>
    <w:rsid w:val="00EA653A"/>
    <w:rsid w:val="00EB64AC"/>
    <w:rsid w:val="00EC2430"/>
    <w:rsid w:val="00EC2B7D"/>
    <w:rsid w:val="00EC4DD2"/>
    <w:rsid w:val="00EC6C2C"/>
    <w:rsid w:val="00ED3587"/>
    <w:rsid w:val="00ED4557"/>
    <w:rsid w:val="00EE3849"/>
    <w:rsid w:val="00EE4D5E"/>
    <w:rsid w:val="00F02B6E"/>
    <w:rsid w:val="00F04520"/>
    <w:rsid w:val="00F10AA3"/>
    <w:rsid w:val="00F12397"/>
    <w:rsid w:val="00F17A2F"/>
    <w:rsid w:val="00F223FD"/>
    <w:rsid w:val="00F26A42"/>
    <w:rsid w:val="00F32BB0"/>
    <w:rsid w:val="00F33718"/>
    <w:rsid w:val="00F3424A"/>
    <w:rsid w:val="00F36929"/>
    <w:rsid w:val="00F40759"/>
    <w:rsid w:val="00F41724"/>
    <w:rsid w:val="00F569B1"/>
    <w:rsid w:val="00F57E13"/>
    <w:rsid w:val="00F73B5A"/>
    <w:rsid w:val="00F742E9"/>
    <w:rsid w:val="00F74D9C"/>
    <w:rsid w:val="00F768DB"/>
    <w:rsid w:val="00F82C74"/>
    <w:rsid w:val="00F931BD"/>
    <w:rsid w:val="00F9632E"/>
    <w:rsid w:val="00FA25E4"/>
    <w:rsid w:val="00FC1BBB"/>
    <w:rsid w:val="00FC6846"/>
    <w:rsid w:val="00FD03E6"/>
    <w:rsid w:val="00FD35AF"/>
    <w:rsid w:val="00FE155C"/>
    <w:rsid w:val="00FE3C17"/>
    <w:rsid w:val="00FF42D2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DF944-EB0F-4B68-9579-57BDAA75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81B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481BA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jlqj4b">
    <w:name w:val="jlqj4b"/>
    <w:basedOn w:val="a0"/>
    <w:rsid w:val="00216AE5"/>
  </w:style>
  <w:style w:type="character" w:customStyle="1" w:styleId="viiyi">
    <w:name w:val="viiyi"/>
    <w:basedOn w:val="a0"/>
    <w:rsid w:val="005F218C"/>
  </w:style>
  <w:style w:type="table" w:styleId="a5">
    <w:name w:val="Table Grid"/>
    <w:basedOn w:val="a1"/>
    <w:uiPriority w:val="59"/>
    <w:unhideWhenUsed/>
    <w:rsid w:val="009D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71E"/>
  </w:style>
  <w:style w:type="paragraph" w:styleId="a8">
    <w:name w:val="footer"/>
    <w:basedOn w:val="a"/>
    <w:link w:val="a9"/>
    <w:uiPriority w:val="99"/>
    <w:unhideWhenUsed/>
    <w:rsid w:val="0080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1D838-2737-4ED5-A06A-F06C511C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Вячеславович</dc:creator>
  <cp:lastModifiedBy>admin</cp:lastModifiedBy>
  <cp:revision>2</cp:revision>
  <dcterms:created xsi:type="dcterms:W3CDTF">2023-08-16T07:18:00Z</dcterms:created>
  <dcterms:modified xsi:type="dcterms:W3CDTF">2023-08-16T07:18:00Z</dcterms:modified>
</cp:coreProperties>
</file>