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E6" w:rsidRDefault="001375E6" w:rsidP="001375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ГОСПОШЛИНА</w:t>
      </w:r>
    </w:p>
    <w:p w:rsidR="001375E6" w:rsidRDefault="001375E6" w:rsidP="001375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соответствии с постановлением Совета Министров Республики Беларусь от </w:t>
      </w:r>
      <w:r w:rsidR="00906168">
        <w:rPr>
          <w:rFonts w:ascii="Times New Roman" w:hAnsi="Times New Roman" w:cs="Times New Roman"/>
          <w:b/>
          <w:sz w:val="28"/>
          <w:szCs w:val="28"/>
        </w:rPr>
        <w:t>16</w:t>
      </w:r>
      <w:r>
        <w:rPr>
          <w:rFonts w:ascii="Times New Roman" w:hAnsi="Times New Roman" w:cs="Times New Roman"/>
          <w:b/>
          <w:sz w:val="28"/>
          <w:szCs w:val="28"/>
        </w:rPr>
        <w:t>.</w:t>
      </w:r>
      <w:r>
        <w:rPr>
          <w:rFonts w:ascii="Times New Roman" w:hAnsi="Times New Roman" w:cs="Times New Roman"/>
          <w:b/>
          <w:sz w:val="28"/>
          <w:szCs w:val="28"/>
          <w:lang w:val="be-BY"/>
        </w:rPr>
        <w:t>1</w:t>
      </w:r>
      <w:r w:rsidR="00906168">
        <w:rPr>
          <w:rFonts w:ascii="Times New Roman" w:hAnsi="Times New Roman" w:cs="Times New Roman"/>
          <w:b/>
          <w:sz w:val="28"/>
          <w:szCs w:val="28"/>
          <w:lang w:val="be-BY"/>
        </w:rPr>
        <w:t>1</w:t>
      </w:r>
      <w:r>
        <w:rPr>
          <w:rFonts w:ascii="Times New Roman" w:hAnsi="Times New Roman" w:cs="Times New Roman"/>
          <w:b/>
          <w:sz w:val="28"/>
          <w:szCs w:val="28"/>
        </w:rPr>
        <w:t>.202</w:t>
      </w:r>
      <w:r w:rsidR="00906168">
        <w:rPr>
          <w:rFonts w:ascii="Times New Roman" w:hAnsi="Times New Roman" w:cs="Times New Roman"/>
          <w:b/>
          <w:sz w:val="28"/>
          <w:szCs w:val="28"/>
        </w:rPr>
        <w:t>4</w:t>
      </w:r>
      <w:r>
        <w:rPr>
          <w:rFonts w:ascii="Times New Roman" w:hAnsi="Times New Roman" w:cs="Times New Roman"/>
          <w:b/>
          <w:sz w:val="28"/>
          <w:szCs w:val="28"/>
        </w:rPr>
        <w:t xml:space="preserve"> № </w:t>
      </w:r>
      <w:r w:rsidR="00906168">
        <w:rPr>
          <w:rFonts w:ascii="Times New Roman" w:hAnsi="Times New Roman" w:cs="Times New Roman"/>
          <w:b/>
          <w:sz w:val="28"/>
          <w:szCs w:val="28"/>
        </w:rPr>
        <w:t>848</w:t>
      </w:r>
      <w:r>
        <w:rPr>
          <w:rFonts w:ascii="Times New Roman" w:hAnsi="Times New Roman" w:cs="Times New Roman"/>
          <w:b/>
          <w:sz w:val="28"/>
          <w:szCs w:val="28"/>
        </w:rPr>
        <w:t xml:space="preserve"> «Об установлении размера базовой величины»</w:t>
      </w:r>
    </w:p>
    <w:p w:rsidR="001375E6" w:rsidRDefault="001375E6" w:rsidP="001375E6">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с 01.0</w:t>
      </w:r>
      <w:r>
        <w:rPr>
          <w:rFonts w:ascii="Times New Roman" w:hAnsi="Times New Roman" w:cs="Times New Roman"/>
          <w:b/>
          <w:sz w:val="28"/>
          <w:szCs w:val="28"/>
          <w:u w:val="single"/>
          <w:lang w:val="be-BY"/>
        </w:rPr>
        <w:t>1</w:t>
      </w:r>
      <w:r>
        <w:rPr>
          <w:rFonts w:ascii="Times New Roman" w:hAnsi="Times New Roman" w:cs="Times New Roman"/>
          <w:b/>
          <w:sz w:val="28"/>
          <w:szCs w:val="28"/>
          <w:u w:val="single"/>
        </w:rPr>
        <w:t>.202</w:t>
      </w:r>
      <w:r w:rsidR="00906168">
        <w:rPr>
          <w:rFonts w:ascii="Times New Roman" w:hAnsi="Times New Roman" w:cs="Times New Roman"/>
          <w:b/>
          <w:sz w:val="28"/>
          <w:szCs w:val="28"/>
          <w:u w:val="single"/>
        </w:rPr>
        <w:t>5</w:t>
      </w:r>
      <w:r>
        <w:rPr>
          <w:rFonts w:ascii="Times New Roman" w:hAnsi="Times New Roman" w:cs="Times New Roman"/>
          <w:b/>
          <w:sz w:val="28"/>
          <w:szCs w:val="28"/>
          <w:u w:val="single"/>
        </w:rPr>
        <w:t xml:space="preserve"> базовая величина составляет </w:t>
      </w:r>
      <w:bookmarkStart w:id="0" w:name="_GoBack"/>
      <w:bookmarkEnd w:id="0"/>
      <w:r w:rsidR="005F7F97">
        <w:rPr>
          <w:rFonts w:ascii="Times New Roman" w:hAnsi="Times New Roman" w:cs="Times New Roman"/>
          <w:b/>
          <w:sz w:val="28"/>
          <w:szCs w:val="28"/>
          <w:u w:val="single"/>
        </w:rPr>
        <w:t>4</w:t>
      </w:r>
      <w:r w:rsidR="00906168">
        <w:rPr>
          <w:rFonts w:ascii="Times New Roman" w:hAnsi="Times New Roman" w:cs="Times New Roman"/>
          <w:b/>
          <w:sz w:val="28"/>
          <w:szCs w:val="28"/>
          <w:u w:val="single"/>
        </w:rPr>
        <w:t>2</w:t>
      </w:r>
      <w:r>
        <w:rPr>
          <w:rFonts w:ascii="Times New Roman" w:hAnsi="Times New Roman" w:cs="Times New Roman"/>
          <w:b/>
          <w:sz w:val="28"/>
          <w:szCs w:val="28"/>
          <w:u w:val="single"/>
        </w:rPr>
        <w:t xml:space="preserve"> рубл</w:t>
      </w:r>
      <w:r w:rsidR="00906168">
        <w:rPr>
          <w:rFonts w:ascii="Times New Roman" w:hAnsi="Times New Roman" w:cs="Times New Roman"/>
          <w:b/>
          <w:sz w:val="28"/>
          <w:szCs w:val="28"/>
          <w:u w:val="single"/>
        </w:rPr>
        <w:t>я</w:t>
      </w:r>
    </w:p>
    <w:p w:rsidR="001375E6" w:rsidRDefault="001375E6" w:rsidP="001375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Ставки государственной пошлины</w:t>
      </w:r>
    </w:p>
    <w:p w:rsidR="001375E6" w:rsidRDefault="001375E6" w:rsidP="001375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 совершение действий, связанных с регистрацией  актов гражданского состояния (Закон Республики Беларусь от 30.12.2015 №343-З)</w:t>
      </w:r>
    </w:p>
    <w:p w:rsidR="001375E6" w:rsidRDefault="001375E6" w:rsidP="001375E6">
      <w:pPr>
        <w:spacing w:after="0" w:line="240" w:lineRule="auto"/>
        <w:rPr>
          <w:rFonts w:ascii="Times New Roman" w:hAnsi="Times New Roman" w:cs="Times New Roman"/>
          <w:b/>
          <w:sz w:val="26"/>
          <w:szCs w:val="26"/>
        </w:rPr>
        <w:sectPr w:rsidR="001375E6">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375E6" w:rsidRDefault="001375E6" w:rsidP="001375E6">
      <w:pPr>
        <w:pStyle w:val="a3"/>
        <w:numPr>
          <w:ilvl w:val="0"/>
          <w:numId w:val="4"/>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Регистрация заключения брака, включая выдачу свидетельства</w:t>
      </w:r>
    </w:p>
    <w:p w:rsidR="001375E6" w:rsidRDefault="001375E6" w:rsidP="001375E6">
      <w:pPr>
        <w:pStyle w:val="a3"/>
        <w:numPr>
          <w:ilvl w:val="0"/>
          <w:numId w:val="4"/>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Регистрация расторжения брака по решениям судов, вступившим в законную силу до сентября 1999 года, включая выдачу  </w:t>
      </w:r>
      <w:proofErr w:type="spellStart"/>
      <w:r>
        <w:rPr>
          <w:rFonts w:ascii="Times New Roman" w:hAnsi="Times New Roman" w:cs="Times New Roman"/>
          <w:b/>
          <w:sz w:val="26"/>
          <w:szCs w:val="26"/>
        </w:rPr>
        <w:t>свидетельства</w:t>
      </w:r>
      <w:proofErr w:type="gramStart"/>
      <w:r>
        <w:rPr>
          <w:rFonts w:ascii="Times New Roman" w:hAnsi="Times New Roman" w:cs="Times New Roman"/>
          <w:b/>
          <w:sz w:val="26"/>
          <w:szCs w:val="26"/>
        </w:rPr>
        <w:t>,з</w:t>
      </w:r>
      <w:proofErr w:type="gramEnd"/>
      <w:r>
        <w:rPr>
          <w:rFonts w:ascii="Times New Roman" w:hAnsi="Times New Roman" w:cs="Times New Roman"/>
          <w:b/>
          <w:sz w:val="26"/>
          <w:szCs w:val="26"/>
        </w:rPr>
        <w:t>а</w:t>
      </w:r>
      <w:proofErr w:type="spellEnd"/>
      <w:r>
        <w:rPr>
          <w:rFonts w:ascii="Times New Roman" w:hAnsi="Times New Roman" w:cs="Times New Roman"/>
          <w:b/>
          <w:sz w:val="26"/>
          <w:szCs w:val="26"/>
        </w:rPr>
        <w:t xml:space="preserve"> исключением случаев, если решением суда лицо освобождено от уплаты государственной пошлины</w:t>
      </w:r>
    </w:p>
    <w:p w:rsidR="001375E6" w:rsidRDefault="001375E6" w:rsidP="001375E6">
      <w:pPr>
        <w:pStyle w:val="a3"/>
        <w:spacing w:after="0" w:line="240" w:lineRule="auto"/>
        <w:jc w:val="both"/>
        <w:rPr>
          <w:rFonts w:ascii="Times New Roman" w:hAnsi="Times New Roman" w:cs="Times New Roman"/>
          <w:b/>
          <w:sz w:val="26"/>
          <w:szCs w:val="26"/>
        </w:rPr>
      </w:pPr>
    </w:p>
    <w:p w:rsidR="001375E6" w:rsidRDefault="001375E6" w:rsidP="001375E6">
      <w:pPr>
        <w:pStyle w:val="a3"/>
        <w:numPr>
          <w:ilvl w:val="0"/>
          <w:numId w:val="4"/>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Регистрация расторжения брака по взаимному согласию супругов, не имеющих общих несовершеннолетних детей и спора об имуществ</w:t>
      </w:r>
      <w:proofErr w:type="gramStart"/>
      <w:r>
        <w:rPr>
          <w:rFonts w:ascii="Times New Roman" w:hAnsi="Times New Roman" w:cs="Times New Roman"/>
          <w:b/>
          <w:sz w:val="26"/>
          <w:szCs w:val="26"/>
        </w:rPr>
        <w:t>е</w:t>
      </w:r>
      <w:r>
        <w:rPr>
          <w:rFonts w:ascii="Times New Roman" w:hAnsi="Times New Roman" w:cs="Times New Roman"/>
          <w:b/>
        </w:rPr>
        <w:t>(</w:t>
      </w:r>
      <w:proofErr w:type="gramEnd"/>
      <w:r>
        <w:rPr>
          <w:rFonts w:ascii="Times New Roman" w:hAnsi="Times New Roman" w:cs="Times New Roman"/>
          <w:b/>
        </w:rPr>
        <w:t>в соответствии со статьей 35</w:t>
      </w:r>
      <w:r>
        <w:rPr>
          <w:rFonts w:ascii="Times New Roman" w:hAnsi="Times New Roman" w:cs="Times New Roman"/>
          <w:b/>
          <w:vertAlign w:val="superscript"/>
        </w:rPr>
        <w:t>1</w:t>
      </w:r>
      <w:r>
        <w:rPr>
          <w:rFonts w:ascii="Times New Roman" w:hAnsi="Times New Roman" w:cs="Times New Roman"/>
          <w:b/>
        </w:rPr>
        <w:t xml:space="preserve"> Кодекса Республики Беларусь о браке и семье)</w:t>
      </w:r>
      <w:r>
        <w:rPr>
          <w:rFonts w:ascii="Times New Roman" w:hAnsi="Times New Roman" w:cs="Times New Roman"/>
          <w:b/>
          <w:sz w:val="26"/>
          <w:szCs w:val="26"/>
        </w:rPr>
        <w:t>, включая выдачу свидетельства</w:t>
      </w:r>
    </w:p>
    <w:p w:rsidR="001375E6" w:rsidRDefault="001375E6" w:rsidP="001375E6">
      <w:pPr>
        <w:pStyle w:val="a3"/>
        <w:rPr>
          <w:rFonts w:ascii="Times New Roman" w:hAnsi="Times New Roman" w:cs="Times New Roman"/>
          <w:b/>
          <w:sz w:val="26"/>
          <w:szCs w:val="26"/>
        </w:rPr>
      </w:pPr>
    </w:p>
    <w:p w:rsidR="001375E6" w:rsidRDefault="001375E6" w:rsidP="001375E6">
      <w:pPr>
        <w:pStyle w:val="a3"/>
        <w:numPr>
          <w:ilvl w:val="0"/>
          <w:numId w:val="4"/>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Регистрация перемены фамилии, собственного имени и отчества, включая выдачу свидетельства</w:t>
      </w:r>
    </w:p>
    <w:p w:rsidR="001375E6" w:rsidRDefault="001375E6" w:rsidP="001375E6">
      <w:pPr>
        <w:pStyle w:val="a3"/>
        <w:numPr>
          <w:ilvl w:val="0"/>
          <w:numId w:val="4"/>
        </w:numPr>
        <w:spacing w:after="0" w:line="240" w:lineRule="auto"/>
        <w:jc w:val="both"/>
        <w:rPr>
          <w:rFonts w:ascii="Times New Roman" w:hAnsi="Times New Roman" w:cs="Times New Roman"/>
          <w:b/>
          <w:sz w:val="28"/>
          <w:szCs w:val="28"/>
        </w:rPr>
      </w:pPr>
      <w:r>
        <w:rPr>
          <w:rFonts w:ascii="Times New Roman" w:hAnsi="Times New Roman" w:cs="Times New Roman"/>
          <w:b/>
          <w:sz w:val="26"/>
          <w:szCs w:val="26"/>
        </w:rPr>
        <w:t xml:space="preserve">Выдача свидетельства в связи с внесением изменений, </w:t>
      </w:r>
      <w:proofErr w:type="spellStart"/>
      <w:r>
        <w:rPr>
          <w:rFonts w:ascii="Times New Roman" w:hAnsi="Times New Roman" w:cs="Times New Roman"/>
          <w:b/>
          <w:sz w:val="26"/>
          <w:szCs w:val="26"/>
        </w:rPr>
        <w:t>дополнений</w:t>
      </w:r>
      <w:proofErr w:type="gramStart"/>
      <w:r>
        <w:rPr>
          <w:rFonts w:ascii="Times New Roman" w:hAnsi="Times New Roman" w:cs="Times New Roman"/>
          <w:b/>
          <w:sz w:val="26"/>
          <w:szCs w:val="26"/>
        </w:rPr>
        <w:t>,и</w:t>
      </w:r>
      <w:proofErr w:type="gramEnd"/>
      <w:r>
        <w:rPr>
          <w:rFonts w:ascii="Times New Roman" w:hAnsi="Times New Roman" w:cs="Times New Roman"/>
          <w:b/>
          <w:sz w:val="26"/>
          <w:szCs w:val="26"/>
        </w:rPr>
        <w:t>справлений</w:t>
      </w:r>
      <w:proofErr w:type="spellEnd"/>
      <w:r>
        <w:rPr>
          <w:rFonts w:ascii="Times New Roman" w:hAnsi="Times New Roman" w:cs="Times New Roman"/>
          <w:b/>
          <w:sz w:val="26"/>
          <w:szCs w:val="26"/>
        </w:rPr>
        <w:t xml:space="preserve"> в записи актов гражданского состояния, восстановлением записей актов гражданского состояния</w:t>
      </w:r>
    </w:p>
    <w:p w:rsidR="001375E6" w:rsidRDefault="001375E6" w:rsidP="001375E6">
      <w:pPr>
        <w:pStyle w:val="a3"/>
        <w:numPr>
          <w:ilvl w:val="0"/>
          <w:numId w:val="4"/>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Выдача повторных свидетельств о регистрации актов гражданского состояния</w:t>
      </w:r>
    </w:p>
    <w:p w:rsidR="001375E6" w:rsidRDefault="001375E6" w:rsidP="001375E6">
      <w:pPr>
        <w:pStyle w:val="a3"/>
        <w:spacing w:after="0" w:line="240" w:lineRule="auto"/>
        <w:jc w:val="both"/>
        <w:rPr>
          <w:rFonts w:ascii="Times New Roman" w:hAnsi="Times New Roman" w:cs="Times New Roman"/>
          <w:b/>
          <w:sz w:val="34"/>
          <w:szCs w:val="34"/>
        </w:rPr>
      </w:pPr>
      <w:r>
        <w:rPr>
          <w:rFonts w:ascii="Times New Roman" w:hAnsi="Times New Roman" w:cs="Times New Roman"/>
          <w:b/>
          <w:sz w:val="34"/>
          <w:szCs w:val="34"/>
        </w:rPr>
        <w:lastRenderedPageBreak/>
        <w:t>1 базовая величина</w:t>
      </w: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r>
        <w:rPr>
          <w:rFonts w:ascii="Times New Roman" w:hAnsi="Times New Roman" w:cs="Times New Roman"/>
          <w:b/>
          <w:sz w:val="34"/>
          <w:szCs w:val="34"/>
        </w:rPr>
        <w:t>2базовые величины</w:t>
      </w: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r>
        <w:rPr>
          <w:rFonts w:ascii="Times New Roman" w:hAnsi="Times New Roman" w:cs="Times New Roman"/>
          <w:b/>
          <w:sz w:val="34"/>
          <w:szCs w:val="34"/>
        </w:rPr>
        <w:t>4 базовые величины</w:t>
      </w: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r>
        <w:rPr>
          <w:rFonts w:ascii="Times New Roman" w:hAnsi="Times New Roman" w:cs="Times New Roman"/>
          <w:b/>
          <w:sz w:val="34"/>
          <w:szCs w:val="34"/>
        </w:rPr>
        <w:t>2 базовые величины</w:t>
      </w: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r>
        <w:rPr>
          <w:rFonts w:ascii="Times New Roman" w:hAnsi="Times New Roman" w:cs="Times New Roman"/>
          <w:b/>
          <w:sz w:val="34"/>
          <w:szCs w:val="34"/>
        </w:rPr>
        <w:t>1 базовая величина</w:t>
      </w: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r>
        <w:rPr>
          <w:rFonts w:ascii="Times New Roman" w:hAnsi="Times New Roman" w:cs="Times New Roman"/>
          <w:b/>
          <w:sz w:val="34"/>
          <w:szCs w:val="34"/>
        </w:rPr>
        <w:t>1 базовая величина</w:t>
      </w:r>
    </w:p>
    <w:p w:rsidR="001375E6" w:rsidRDefault="001375E6" w:rsidP="001375E6">
      <w:pPr>
        <w:pStyle w:val="a3"/>
        <w:spacing w:after="0" w:line="240" w:lineRule="auto"/>
        <w:jc w:val="both"/>
        <w:rPr>
          <w:rFonts w:ascii="Times New Roman" w:hAnsi="Times New Roman" w:cs="Times New Roman"/>
          <w:b/>
          <w:sz w:val="34"/>
          <w:szCs w:val="34"/>
        </w:rPr>
      </w:pPr>
    </w:p>
    <w:p w:rsidR="001375E6" w:rsidRDefault="001375E6" w:rsidP="001375E6">
      <w:pPr>
        <w:pStyle w:val="a3"/>
        <w:spacing w:after="0" w:line="240" w:lineRule="auto"/>
        <w:jc w:val="both"/>
        <w:rPr>
          <w:rFonts w:ascii="Times New Roman" w:hAnsi="Times New Roman" w:cs="Times New Roman"/>
          <w:b/>
          <w:sz w:val="34"/>
          <w:szCs w:val="34"/>
        </w:rPr>
      </w:pPr>
    </w:p>
    <w:p w:rsidR="007D6EA4" w:rsidRDefault="007D6EA4" w:rsidP="007D6EA4">
      <w:pPr>
        <w:spacing w:after="0" w:line="720" w:lineRule="auto"/>
        <w:rPr>
          <w:rFonts w:ascii="Times New Roman" w:hAnsi="Times New Roman" w:cs="Times New Roman"/>
          <w:b/>
          <w:sz w:val="34"/>
          <w:szCs w:val="34"/>
        </w:rPr>
        <w:sectPr w:rsidR="007D6EA4">
          <w:type w:val="continuous"/>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08"/>
        </w:sectPr>
      </w:pPr>
    </w:p>
    <w:p w:rsidR="006B3BB1" w:rsidRDefault="006B3BB1" w:rsidP="006B3BB1">
      <w:pPr>
        <w:spacing w:after="0" w:line="720" w:lineRule="auto"/>
        <w:rPr>
          <w:rFonts w:ascii="Times New Roman" w:hAnsi="Times New Roman" w:cs="Times New Roman"/>
          <w:b/>
          <w:sz w:val="34"/>
          <w:szCs w:val="34"/>
        </w:rPr>
        <w:sectPr w:rsidR="006B3BB1">
          <w:type w:val="continuous"/>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08"/>
        </w:sectPr>
      </w:pPr>
    </w:p>
    <w:p w:rsidR="006B3BB1" w:rsidRDefault="006B3BB1" w:rsidP="006B3BB1">
      <w:pPr>
        <w:pStyle w:val="a3"/>
        <w:pBdr>
          <w:top w:val="thinThickMediumGap" w:sz="24" w:space="1" w:color="auto"/>
          <w:left w:val="thinThickMediumGap" w:sz="24" w:space="4" w:color="auto"/>
          <w:bottom w:val="thinThickMediumGap" w:sz="24" w:space="1" w:color="auto"/>
          <w:right w:val="thinThickMediumGap" w:sz="24" w:space="4" w:color="auto"/>
        </w:pBdr>
        <w:tabs>
          <w:tab w:val="left" w:pos="1080"/>
          <w:tab w:val="center" w:pos="5037"/>
        </w:tabs>
        <w:spacing w:after="0" w:line="240" w:lineRule="auto"/>
        <w:rPr>
          <w:rFonts w:ascii="Times New Roman" w:hAnsi="Times New Roman" w:cs="Times New Roman"/>
          <w:b/>
          <w:sz w:val="28"/>
          <w:szCs w:val="28"/>
        </w:rPr>
      </w:pPr>
      <w:r>
        <w:rPr>
          <w:rFonts w:ascii="Times New Roman" w:hAnsi="Times New Roman" w:cs="Times New Roman"/>
          <w:b/>
          <w:sz w:val="34"/>
          <w:szCs w:val="34"/>
        </w:rPr>
        <w:lastRenderedPageBreak/>
        <w:tab/>
      </w:r>
      <w:r>
        <w:rPr>
          <w:rFonts w:ascii="Times New Roman" w:hAnsi="Times New Roman" w:cs="Times New Roman"/>
          <w:b/>
          <w:sz w:val="28"/>
          <w:szCs w:val="28"/>
        </w:rPr>
        <w:t>Льготы по государственной пошлине</w:t>
      </w:r>
    </w:p>
    <w:p w:rsidR="006B3BB1" w:rsidRDefault="006B3BB1" w:rsidP="006B3BB1">
      <w:pPr>
        <w:pStyle w:val="a3"/>
        <w:pBdr>
          <w:top w:val="thinThickMediumGap" w:sz="24" w:space="1" w:color="auto"/>
          <w:left w:val="thinThickMediumGap" w:sz="24" w:space="4" w:color="auto"/>
          <w:bottom w:val="thinThickMediumGap" w:sz="24" w:space="1" w:color="auto"/>
          <w:right w:val="thinThickMediumGap" w:sz="24" w:space="4" w:color="auto"/>
        </w:pBdr>
        <w:tabs>
          <w:tab w:val="left" w:pos="1080"/>
          <w:tab w:val="center" w:pos="5037"/>
        </w:tabs>
        <w:spacing w:after="0" w:line="240" w:lineRule="auto"/>
        <w:ind w:left="142"/>
        <w:rPr>
          <w:rFonts w:ascii="Times New Roman" w:hAnsi="Times New Roman" w:cs="Times New Roman"/>
          <w:b/>
          <w:i/>
          <w:sz w:val="28"/>
          <w:szCs w:val="28"/>
        </w:rPr>
      </w:pPr>
      <w:r>
        <w:rPr>
          <w:rFonts w:ascii="Times New Roman" w:hAnsi="Times New Roman" w:cs="Times New Roman"/>
          <w:b/>
          <w:i/>
          <w:sz w:val="28"/>
          <w:szCs w:val="28"/>
        </w:rPr>
        <w:t>Из статьи 285 Налогового Кодекса Республики Беларусь</w:t>
      </w:r>
    </w:p>
    <w:p w:rsidR="006B3BB1" w:rsidRDefault="006B3BB1" w:rsidP="006B3BB1">
      <w:pPr>
        <w:pStyle w:val="point"/>
        <w:rPr>
          <w:b/>
          <w:sz w:val="28"/>
          <w:szCs w:val="28"/>
        </w:rPr>
      </w:pPr>
      <w:r>
        <w:rPr>
          <w:b/>
          <w:sz w:val="28"/>
          <w:szCs w:val="28"/>
        </w:rPr>
        <w:t>5. Освобождаются от государственной пошлины в органах, регистрирующих акты гражданского состояния:</w:t>
      </w:r>
    </w:p>
    <w:p w:rsidR="006B3BB1" w:rsidRDefault="006B3BB1" w:rsidP="006B3BB1">
      <w:pPr>
        <w:pStyle w:val="underpoint"/>
        <w:rPr>
          <w:sz w:val="28"/>
          <w:szCs w:val="28"/>
        </w:rPr>
      </w:pPr>
      <w:r>
        <w:rPr>
          <w:sz w:val="28"/>
          <w:szCs w:val="28"/>
        </w:rPr>
        <w:t>5.1. плательщики:</w:t>
      </w:r>
    </w:p>
    <w:p w:rsidR="006B3BB1" w:rsidRDefault="006B3BB1" w:rsidP="006B3BB1">
      <w:pPr>
        <w:pStyle w:val="underpoint"/>
        <w:rPr>
          <w:sz w:val="28"/>
          <w:szCs w:val="28"/>
        </w:rPr>
      </w:pPr>
      <w:r>
        <w:rPr>
          <w:sz w:val="28"/>
          <w:szCs w:val="28"/>
        </w:rPr>
        <w:t>5.1.1. за регистрацию рождения, усыновления (удочерения), установления материнства и (или) отцовства, смерти;</w:t>
      </w:r>
    </w:p>
    <w:p w:rsidR="006B3BB1" w:rsidRDefault="006B3BB1" w:rsidP="006B3BB1">
      <w:pPr>
        <w:pStyle w:val="underpoint"/>
        <w:rPr>
          <w:sz w:val="28"/>
          <w:szCs w:val="28"/>
        </w:rPr>
      </w:pPr>
      <w:proofErr w:type="gramStart"/>
      <w:r>
        <w:rPr>
          <w:sz w:val="28"/>
          <w:szCs w:val="28"/>
        </w:rP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w:t>
      </w:r>
      <w:proofErr w:type="gramEnd"/>
      <w:r>
        <w:rPr>
          <w:sz w:val="28"/>
          <w:szCs w:val="28"/>
        </w:rPr>
        <w:t xml:space="preserve"> о смерти;</w:t>
      </w:r>
    </w:p>
    <w:p w:rsidR="006B3BB1" w:rsidRDefault="006B3BB1" w:rsidP="006B3BB1">
      <w:pPr>
        <w:pStyle w:val="underpoint"/>
        <w:rPr>
          <w:sz w:val="28"/>
          <w:szCs w:val="28"/>
        </w:rPr>
      </w:pPr>
      <w:r>
        <w:rPr>
          <w:sz w:val="28"/>
          <w:szCs w:val="28"/>
        </w:rP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rsidR="006B3BB1" w:rsidRDefault="006B3BB1" w:rsidP="006B3BB1">
      <w:pPr>
        <w:pStyle w:val="underpoint"/>
        <w:rPr>
          <w:sz w:val="28"/>
          <w:szCs w:val="28"/>
        </w:rPr>
      </w:pPr>
      <w:r>
        <w:rPr>
          <w:sz w:val="28"/>
          <w:szCs w:val="28"/>
        </w:rP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rsidR="006B3BB1" w:rsidRDefault="006B3BB1" w:rsidP="006B3BB1">
      <w:pPr>
        <w:pStyle w:val="underpoint"/>
        <w:rPr>
          <w:sz w:val="28"/>
          <w:szCs w:val="28"/>
        </w:rPr>
      </w:pPr>
      <w:r>
        <w:rPr>
          <w:sz w:val="28"/>
          <w:szCs w:val="28"/>
        </w:rPr>
        <w:t>5.4. инвалиды и участники Великой Отечественной войны за выдачу им свидетель</w:t>
      </w:r>
      <w:proofErr w:type="gramStart"/>
      <w:r>
        <w:rPr>
          <w:sz w:val="28"/>
          <w:szCs w:val="28"/>
        </w:rPr>
        <w:t>ств в св</w:t>
      </w:r>
      <w:proofErr w:type="gramEnd"/>
      <w:r>
        <w:rPr>
          <w:sz w:val="28"/>
          <w:szCs w:val="28"/>
        </w:rPr>
        <w:t>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rsidR="006B3BB1" w:rsidRDefault="006B3BB1" w:rsidP="006B3BB1">
      <w:pPr>
        <w:pStyle w:val="underpoint"/>
        <w:rPr>
          <w:sz w:val="28"/>
          <w:szCs w:val="28"/>
        </w:rPr>
      </w:pPr>
      <w:r>
        <w:rPr>
          <w:sz w:val="28"/>
          <w:szCs w:val="28"/>
        </w:rPr>
        <w:t>5.5. </w:t>
      </w:r>
      <w:proofErr w:type="gramStart"/>
      <w:r>
        <w:rPr>
          <w:sz w:val="28"/>
          <w:szCs w:val="28"/>
        </w:rPr>
        <w:t xml:space="preserve">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w:t>
      </w:r>
      <w:proofErr w:type="spellStart"/>
      <w:r>
        <w:rPr>
          <w:sz w:val="28"/>
          <w:szCs w:val="28"/>
        </w:rPr>
        <w:t>скатастрофой</w:t>
      </w:r>
      <w:proofErr w:type="spellEnd"/>
      <w:proofErr w:type="gramEnd"/>
      <w:r>
        <w:rPr>
          <w:sz w:val="28"/>
          <w:szCs w:val="28"/>
        </w:rPr>
        <w:t xml:space="preserve"> </w:t>
      </w:r>
      <w:proofErr w:type="gramStart"/>
      <w:r>
        <w:rPr>
          <w:sz w:val="28"/>
          <w:szCs w:val="28"/>
        </w:rPr>
        <w:t xml:space="preserve">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w:t>
      </w:r>
      <w:r>
        <w:rPr>
          <w:sz w:val="28"/>
          <w:szCs w:val="28"/>
        </w:rPr>
        <w:lastRenderedPageBreak/>
        <w:t>увечья или</w:t>
      </w:r>
      <w:proofErr w:type="gramEnd"/>
      <w:r>
        <w:rPr>
          <w:sz w:val="28"/>
          <w:szCs w:val="28"/>
        </w:rPr>
        <w:t xml:space="preserve">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rsidR="006B3BB1" w:rsidRDefault="006B3BB1" w:rsidP="006B3BB1">
      <w:pPr>
        <w:pStyle w:val="underpoint"/>
        <w:rPr>
          <w:sz w:val="28"/>
          <w:szCs w:val="28"/>
        </w:rPr>
      </w:pPr>
      <w:r>
        <w:rPr>
          <w:sz w:val="28"/>
          <w:szCs w:val="28"/>
        </w:rPr>
        <w:t xml:space="preserve">5.6. опекуны, попечители, детские </w:t>
      </w:r>
      <w:proofErr w:type="spellStart"/>
      <w:r>
        <w:rPr>
          <w:sz w:val="28"/>
          <w:szCs w:val="28"/>
        </w:rPr>
        <w:t>интернатные</w:t>
      </w:r>
      <w:proofErr w:type="spellEnd"/>
      <w:r>
        <w:rPr>
          <w:sz w:val="28"/>
          <w:szCs w:val="28"/>
        </w:rPr>
        <w:t xml:space="preserve">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6B3BB1" w:rsidRDefault="006B3BB1" w:rsidP="006B3BB1">
      <w:pPr>
        <w:pStyle w:val="point"/>
        <w:rPr>
          <w:sz w:val="28"/>
          <w:szCs w:val="28"/>
        </w:rPr>
      </w:pPr>
      <w:r>
        <w:rPr>
          <w:sz w:val="28"/>
          <w:szCs w:val="28"/>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p>
    <w:p w:rsidR="006B3BB1" w:rsidRDefault="006B3BB1" w:rsidP="006B3BB1">
      <w:pPr>
        <w:pStyle w:val="point"/>
        <w:rPr>
          <w:sz w:val="28"/>
          <w:szCs w:val="28"/>
        </w:rPr>
      </w:pPr>
      <w:r>
        <w:rPr>
          <w:sz w:val="28"/>
          <w:szCs w:val="28"/>
        </w:rPr>
        <w:t>16. Иные категории плательщиков освобождаются от государственной пошлины в случаях, установленных Президентом Республики Беларусь и международными договорами Республики Беларусь.</w:t>
      </w:r>
    </w:p>
    <w:p w:rsidR="006B3BB1" w:rsidRDefault="006B3BB1" w:rsidP="006B3BB1">
      <w:pPr>
        <w:rPr>
          <w:sz w:val="28"/>
          <w:szCs w:val="28"/>
        </w:rPr>
      </w:pPr>
    </w:p>
    <w:p w:rsidR="006B3BB1" w:rsidRDefault="006B3BB1" w:rsidP="006B3BB1">
      <w:pPr>
        <w:pStyle w:val="a3"/>
        <w:pBdr>
          <w:top w:val="thinThickMediumGap" w:sz="24" w:space="1" w:color="auto"/>
          <w:left w:val="thinThickMediumGap" w:sz="24" w:space="4" w:color="auto"/>
          <w:bottom w:val="thinThickMediumGap" w:sz="24" w:space="1" w:color="auto"/>
          <w:right w:val="thinThickMediumGap" w:sz="24" w:space="4" w:color="auto"/>
        </w:pBdr>
        <w:tabs>
          <w:tab w:val="left" w:pos="1080"/>
          <w:tab w:val="center" w:pos="5037"/>
        </w:tabs>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Сроки и порядок уплаты государственной пошлины</w:t>
      </w:r>
    </w:p>
    <w:p w:rsidR="006B3BB1" w:rsidRDefault="006B3BB1" w:rsidP="006B3BB1">
      <w:pPr>
        <w:pStyle w:val="a3"/>
        <w:pBdr>
          <w:top w:val="thinThickMediumGap" w:sz="24" w:space="1" w:color="auto"/>
          <w:left w:val="thinThickMediumGap" w:sz="24" w:space="4" w:color="auto"/>
          <w:bottom w:val="thinThickMediumGap" w:sz="24" w:space="1" w:color="auto"/>
          <w:right w:val="thinThickMediumGap" w:sz="24" w:space="4" w:color="auto"/>
        </w:pBdr>
        <w:tabs>
          <w:tab w:val="left" w:pos="1080"/>
          <w:tab w:val="center" w:pos="5037"/>
        </w:tabs>
        <w:spacing w:after="0"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Из статьи 287  Налогового Кодекса Республики Беларусь</w:t>
      </w:r>
    </w:p>
    <w:p w:rsidR="006B3BB1" w:rsidRDefault="006B3BB1" w:rsidP="006B3BB1">
      <w:pPr>
        <w:spacing w:after="0" w:line="240" w:lineRule="auto"/>
        <w:rPr>
          <w:rFonts w:ascii="Times New Roman" w:hAnsi="Times New Roman" w:cs="Times New Roman"/>
          <w:b/>
          <w:i/>
          <w:sz w:val="28"/>
          <w:szCs w:val="28"/>
        </w:rPr>
      </w:pPr>
    </w:p>
    <w:p w:rsidR="006B3BB1" w:rsidRDefault="006B3BB1" w:rsidP="006B3BB1">
      <w:pPr>
        <w:pStyle w:val="point"/>
        <w:rPr>
          <w:b/>
          <w:sz w:val="28"/>
          <w:szCs w:val="28"/>
        </w:rPr>
      </w:pPr>
      <w:r>
        <w:rPr>
          <w:b/>
          <w:sz w:val="28"/>
          <w:szCs w:val="28"/>
        </w:rPr>
        <w:t>1. Государственная пошлина уплачивается, если иное не установлено пунктом 2 настоящей статьи:</w:t>
      </w:r>
    </w:p>
    <w:p w:rsidR="006B3BB1" w:rsidRDefault="006B3BB1" w:rsidP="006B3BB1">
      <w:pPr>
        <w:pStyle w:val="underpoint"/>
        <w:rPr>
          <w:sz w:val="28"/>
          <w:szCs w:val="28"/>
        </w:rPr>
      </w:pPr>
      <w:r>
        <w:rPr>
          <w:sz w:val="28"/>
          <w:szCs w:val="28"/>
        </w:rPr>
        <w:t>1.1. при обращении за совершением юридически значимых действий – до подачи заявления, жалобы, ходатайства и (или) иных документов на совершение таких действий;</w:t>
      </w:r>
    </w:p>
    <w:p w:rsidR="006B3BB1" w:rsidRDefault="006B3BB1" w:rsidP="006B3BB1">
      <w:pPr>
        <w:pStyle w:val="underpoint"/>
        <w:rPr>
          <w:sz w:val="28"/>
          <w:szCs w:val="28"/>
        </w:rPr>
      </w:pPr>
      <w:r>
        <w:rPr>
          <w:sz w:val="28"/>
          <w:szCs w:val="28"/>
        </w:rPr>
        <w:t>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p>
    <w:p w:rsidR="006B3BB1" w:rsidRDefault="006B3BB1" w:rsidP="006B3BB1">
      <w:pPr>
        <w:pStyle w:val="underpoint"/>
        <w:rPr>
          <w:sz w:val="28"/>
          <w:szCs w:val="28"/>
        </w:rPr>
      </w:pPr>
      <w:r>
        <w:rPr>
          <w:sz w:val="28"/>
          <w:szCs w:val="28"/>
        </w:rPr>
        <w:t>1.3. при обращении за выдачей документов (их копий, дубликатов) – до выдачи документов (их копий, дубликатов).</w:t>
      </w:r>
    </w:p>
    <w:p w:rsidR="006B3BB1" w:rsidRDefault="006B3BB1" w:rsidP="006B3BB1">
      <w:pPr>
        <w:pStyle w:val="point"/>
        <w:rPr>
          <w:sz w:val="28"/>
          <w:szCs w:val="28"/>
        </w:rPr>
      </w:pPr>
      <w:r>
        <w:rPr>
          <w:sz w:val="28"/>
          <w:szCs w:val="28"/>
        </w:rPr>
        <w:t>2. Государственная пошлина уплачивается:</w:t>
      </w:r>
    </w:p>
    <w:p w:rsidR="006B3BB1" w:rsidRDefault="006B3BB1" w:rsidP="006B3BB1">
      <w:pPr>
        <w:pStyle w:val="underpoint"/>
        <w:rPr>
          <w:sz w:val="28"/>
          <w:szCs w:val="28"/>
        </w:rPr>
      </w:pPr>
      <w:r>
        <w:rPr>
          <w:sz w:val="28"/>
          <w:szCs w:val="28"/>
        </w:rPr>
        <w:t>2.2. за регистрацию перемены фамилии, собственного имени, отчества (если таковое имеется), за выдачу свидетель</w:t>
      </w:r>
      <w:proofErr w:type="gramStart"/>
      <w:r>
        <w:rPr>
          <w:sz w:val="28"/>
          <w:szCs w:val="28"/>
        </w:rPr>
        <w:t>ств в св</w:t>
      </w:r>
      <w:proofErr w:type="gramEnd"/>
      <w:r>
        <w:rPr>
          <w:sz w:val="28"/>
          <w:szCs w:val="28"/>
        </w:rPr>
        <w:t>язи с изменением, дополнением, 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p>
    <w:p w:rsidR="006B3BB1" w:rsidRDefault="006B3BB1" w:rsidP="006B3BB1"/>
    <w:p w:rsidR="006B3BB1" w:rsidRPr="006B3BB1" w:rsidRDefault="006B3BB1" w:rsidP="006B3BB1">
      <w:pPr>
        <w:rPr>
          <w:rFonts w:ascii="Times New Roman" w:hAnsi="Times New Roman" w:cs="Times New Roman"/>
          <w:sz w:val="28"/>
          <w:szCs w:val="28"/>
        </w:rPr>
        <w:sectPr w:rsidR="006B3BB1" w:rsidRPr="006B3BB1">
          <w:type w:val="continuous"/>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5759B" w:rsidRDefault="0075759B" w:rsidP="006B3BB1">
      <w:pPr>
        <w:pStyle w:val="point"/>
      </w:pPr>
    </w:p>
    <w:sectPr w:rsidR="0075759B" w:rsidSect="00757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17A6"/>
    <w:multiLevelType w:val="hybridMultilevel"/>
    <w:tmpl w:val="05501C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B3BB1"/>
    <w:rsid w:val="000C3307"/>
    <w:rsid w:val="000E4C54"/>
    <w:rsid w:val="001375E6"/>
    <w:rsid w:val="00315941"/>
    <w:rsid w:val="00515ED7"/>
    <w:rsid w:val="005F7F97"/>
    <w:rsid w:val="006B3BB1"/>
    <w:rsid w:val="0075759B"/>
    <w:rsid w:val="007D6EA4"/>
    <w:rsid w:val="007F7AA3"/>
    <w:rsid w:val="00906168"/>
    <w:rsid w:val="00AE4D98"/>
    <w:rsid w:val="00D43657"/>
    <w:rsid w:val="00D73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BB1"/>
    <w:pPr>
      <w:ind w:left="720"/>
      <w:contextualSpacing/>
    </w:pPr>
  </w:style>
  <w:style w:type="paragraph" w:customStyle="1" w:styleId="point">
    <w:name w:val="point"/>
    <w:basedOn w:val="a"/>
    <w:rsid w:val="006B3BB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6B3BB1"/>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5858995">
      <w:bodyDiv w:val="1"/>
      <w:marLeft w:val="0"/>
      <w:marRight w:val="0"/>
      <w:marTop w:val="0"/>
      <w:marBottom w:val="0"/>
      <w:divBdr>
        <w:top w:val="none" w:sz="0" w:space="0" w:color="auto"/>
        <w:left w:val="none" w:sz="0" w:space="0" w:color="auto"/>
        <w:bottom w:val="none" w:sz="0" w:space="0" w:color="auto"/>
        <w:right w:val="none" w:sz="0" w:space="0" w:color="auto"/>
      </w:divBdr>
    </w:div>
    <w:div w:id="979501181">
      <w:bodyDiv w:val="1"/>
      <w:marLeft w:val="0"/>
      <w:marRight w:val="0"/>
      <w:marTop w:val="0"/>
      <w:marBottom w:val="0"/>
      <w:divBdr>
        <w:top w:val="none" w:sz="0" w:space="0" w:color="auto"/>
        <w:left w:val="none" w:sz="0" w:space="0" w:color="auto"/>
        <w:bottom w:val="none" w:sz="0" w:space="0" w:color="auto"/>
        <w:right w:val="none" w:sz="0" w:space="0" w:color="auto"/>
      </w:divBdr>
    </w:div>
    <w:div w:id="1240598960">
      <w:bodyDiv w:val="1"/>
      <w:marLeft w:val="0"/>
      <w:marRight w:val="0"/>
      <w:marTop w:val="0"/>
      <w:marBottom w:val="0"/>
      <w:divBdr>
        <w:top w:val="none" w:sz="0" w:space="0" w:color="auto"/>
        <w:left w:val="none" w:sz="0" w:space="0" w:color="auto"/>
        <w:bottom w:val="none" w:sz="0" w:space="0" w:color="auto"/>
        <w:right w:val="none" w:sz="0" w:space="0" w:color="auto"/>
      </w:divBdr>
    </w:div>
    <w:div w:id="185876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2020-06-18T11:13:00Z</dcterms:created>
  <dcterms:modified xsi:type="dcterms:W3CDTF">2025-01-03T10:27:00Z</dcterms:modified>
</cp:coreProperties>
</file>